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D92835" w:rsidTr="00D92835">
        <w:trPr>
          <w:jc w:val="center"/>
        </w:trPr>
        <w:tc>
          <w:tcPr>
            <w:tcW w:w="743" w:type="dxa"/>
            <w:hideMark/>
          </w:tcPr>
          <w:p w:rsidR="00D92835" w:rsidRDefault="00D92835">
            <w:pPr>
              <w:jc w:val="both"/>
              <w:rPr>
                <w:rFonts w:ascii="Arial" w:hAnsi="Arial"/>
                <w:b/>
                <w:bCs/>
              </w:rPr>
            </w:pPr>
            <w:bookmarkStart w:id="0" w:name="_GoBack"/>
            <w:bookmarkEnd w:id="0"/>
            <w:r>
              <w:rPr>
                <w:rFonts w:ascii="Arial" w:hAnsi="Arial"/>
                <w:b/>
                <w:bCs/>
                <w:rtl/>
              </w:rPr>
              <w:t xml:space="preserve">בפני </w:t>
            </w:r>
          </w:p>
        </w:tc>
        <w:tc>
          <w:tcPr>
            <w:tcW w:w="8077" w:type="dxa"/>
            <w:gridSpan w:val="2"/>
          </w:tcPr>
          <w:p w:rsidR="00D92835" w:rsidRDefault="00D92835">
            <w:pPr>
              <w:rPr>
                <w:rFonts w:ascii="David" w:hAnsi="David"/>
                <w:b/>
                <w:bCs/>
              </w:rPr>
            </w:pPr>
            <w:r>
              <w:rPr>
                <w:rFonts w:ascii="David" w:hAnsi="David"/>
                <w:b/>
                <w:bCs/>
                <w:rtl/>
              </w:rPr>
              <w:t>כב' השופט  יהורם שקד</w:t>
            </w:r>
          </w:p>
          <w:p w:rsidR="00D92835" w:rsidRDefault="00D92835">
            <w:pPr>
              <w:rPr>
                <w:rFonts w:ascii="David" w:hAnsi="David"/>
                <w:highlight w:val="yellow"/>
                <w:rtl/>
              </w:rPr>
            </w:pPr>
          </w:p>
        </w:tc>
      </w:tr>
      <w:tr w:rsidR="00D92835" w:rsidTr="00D92835">
        <w:trPr>
          <w:jc w:val="center"/>
        </w:trPr>
        <w:tc>
          <w:tcPr>
            <w:tcW w:w="3249" w:type="dxa"/>
            <w:gridSpan w:val="2"/>
            <w:hideMark/>
          </w:tcPr>
          <w:p w:rsidR="00D92835" w:rsidRPr="00D92835" w:rsidRDefault="00D92835" w:rsidP="00277882">
            <w:pPr>
              <w:bidi w:val="0"/>
              <w:jc w:val="right"/>
              <w:rPr>
                <w:rFonts w:ascii="David" w:hAnsi="David"/>
                <w:b/>
                <w:bCs/>
                <w:noProof w:val="0"/>
              </w:rPr>
            </w:pPr>
            <w:r w:rsidRPr="00D92835">
              <w:rPr>
                <w:rFonts w:ascii="David" w:hAnsi="David"/>
                <w:b/>
                <w:bCs/>
                <w:noProof w:val="0"/>
                <w:rtl/>
              </w:rPr>
              <w:t>התובע:</w:t>
            </w:r>
          </w:p>
        </w:tc>
        <w:tc>
          <w:tcPr>
            <w:tcW w:w="5571" w:type="dxa"/>
            <w:hideMark/>
          </w:tcPr>
          <w:p w:rsidR="00D92835" w:rsidRPr="00D92835" w:rsidRDefault="00DF396C" w:rsidP="00DF396C">
            <w:pPr>
              <w:rPr>
                <w:rStyle w:val="ac"/>
                <w:rFonts w:eastAsiaTheme="majorEastAsia"/>
                <w:color w:val="auto"/>
                <w:rtl/>
              </w:rPr>
            </w:pPr>
            <w:r>
              <w:rPr>
                <w:rStyle w:val="ac"/>
                <w:rFonts w:ascii="David" w:eastAsiaTheme="majorEastAsia" w:hAnsi="David" w:hint="cs"/>
                <w:b/>
                <w:bCs/>
                <w:color w:val="auto"/>
                <w:rtl/>
              </w:rPr>
              <w:t>פלוני</w:t>
            </w:r>
          </w:p>
          <w:p w:rsidR="00D92835" w:rsidRPr="00D92835" w:rsidRDefault="00D92835">
            <w:pPr>
              <w:rPr>
                <w:noProof w:val="0"/>
                <w:rtl/>
              </w:rPr>
            </w:pPr>
            <w:r w:rsidRPr="00D92835">
              <w:rPr>
                <w:rFonts w:ascii="David" w:hAnsi="David"/>
                <w:b/>
                <w:bCs/>
                <w:noProof w:val="0"/>
                <w:rtl/>
              </w:rPr>
              <w:t>ע"י ב"כ עו"ד יהושע ננר</w:t>
            </w:r>
          </w:p>
        </w:tc>
      </w:tr>
      <w:tr w:rsidR="00D92835" w:rsidTr="00D92835">
        <w:trPr>
          <w:jc w:val="center"/>
        </w:trPr>
        <w:tc>
          <w:tcPr>
            <w:tcW w:w="8820" w:type="dxa"/>
            <w:gridSpan w:val="3"/>
          </w:tcPr>
          <w:p w:rsidR="00D92835" w:rsidRPr="00D92835" w:rsidRDefault="00D92835">
            <w:pPr>
              <w:rPr>
                <w:rFonts w:ascii="David" w:hAnsi="David"/>
                <w:b/>
                <w:bCs/>
                <w:noProof w:val="0"/>
              </w:rPr>
            </w:pPr>
          </w:p>
          <w:p w:rsidR="00D92835" w:rsidRPr="00D92835" w:rsidRDefault="00D92835">
            <w:pPr>
              <w:jc w:val="center"/>
              <w:rPr>
                <w:rFonts w:ascii="David" w:hAnsi="David"/>
                <w:b/>
                <w:bCs/>
                <w:noProof w:val="0"/>
                <w:rtl/>
              </w:rPr>
            </w:pPr>
            <w:r w:rsidRPr="00D92835">
              <w:rPr>
                <w:rFonts w:ascii="David" w:hAnsi="David"/>
                <w:b/>
                <w:bCs/>
                <w:noProof w:val="0"/>
                <w:rtl/>
              </w:rPr>
              <w:t>נגד</w:t>
            </w:r>
          </w:p>
          <w:p w:rsidR="00D92835" w:rsidRPr="00D92835" w:rsidRDefault="00D92835">
            <w:pPr>
              <w:rPr>
                <w:rFonts w:ascii="David" w:hAnsi="David"/>
                <w:b/>
                <w:bCs/>
                <w:noProof w:val="0"/>
                <w:rtl/>
              </w:rPr>
            </w:pPr>
          </w:p>
        </w:tc>
      </w:tr>
      <w:tr w:rsidR="00D92835" w:rsidTr="00D92835">
        <w:trPr>
          <w:jc w:val="center"/>
        </w:trPr>
        <w:tc>
          <w:tcPr>
            <w:tcW w:w="3249" w:type="dxa"/>
            <w:gridSpan w:val="2"/>
            <w:hideMark/>
          </w:tcPr>
          <w:p w:rsidR="00D92835" w:rsidRPr="00D92835" w:rsidRDefault="00D92835">
            <w:pPr>
              <w:rPr>
                <w:rFonts w:ascii="David" w:hAnsi="David"/>
                <w:b/>
                <w:bCs/>
                <w:noProof w:val="0"/>
              </w:rPr>
            </w:pPr>
            <w:r w:rsidRPr="00D92835">
              <w:rPr>
                <w:rFonts w:ascii="David" w:hAnsi="David"/>
                <w:b/>
                <w:bCs/>
                <w:noProof w:val="0"/>
                <w:rtl/>
              </w:rPr>
              <w:t>הנתבעים:</w:t>
            </w:r>
          </w:p>
        </w:tc>
        <w:tc>
          <w:tcPr>
            <w:tcW w:w="5571" w:type="dxa"/>
          </w:tcPr>
          <w:p w:rsidR="00D92835" w:rsidRPr="00D92835" w:rsidRDefault="00D92835" w:rsidP="00DF396C">
            <w:pPr>
              <w:rPr>
                <w:rFonts w:ascii="David" w:hAnsi="David"/>
                <w:b/>
                <w:bCs/>
                <w:noProof w:val="0"/>
                <w:rtl/>
              </w:rPr>
            </w:pPr>
            <w:r w:rsidRPr="00D92835">
              <w:rPr>
                <w:rStyle w:val="ac"/>
                <w:rFonts w:ascii="David" w:eastAsiaTheme="majorEastAsia" w:hAnsi="David"/>
                <w:b/>
                <w:bCs/>
                <w:color w:val="auto"/>
                <w:rtl/>
              </w:rPr>
              <w:t xml:space="preserve">1. </w:t>
            </w:r>
            <w:r w:rsidR="00DF396C">
              <w:rPr>
                <w:rStyle w:val="ac"/>
                <w:rFonts w:ascii="David" w:eastAsiaTheme="majorEastAsia" w:hAnsi="David" w:hint="cs"/>
                <w:b/>
                <w:bCs/>
                <w:color w:val="auto"/>
                <w:rtl/>
              </w:rPr>
              <w:t>אלמוני</w:t>
            </w:r>
          </w:p>
          <w:p w:rsidR="00D92835" w:rsidRPr="00D92835" w:rsidRDefault="00D92835">
            <w:pPr>
              <w:rPr>
                <w:rFonts w:ascii="David" w:hAnsi="David"/>
                <w:b/>
                <w:bCs/>
                <w:noProof w:val="0"/>
                <w:rtl/>
              </w:rPr>
            </w:pPr>
            <w:r w:rsidRPr="00D92835">
              <w:rPr>
                <w:rFonts w:ascii="David" w:hAnsi="David"/>
                <w:b/>
                <w:bCs/>
                <w:noProof w:val="0"/>
                <w:rtl/>
              </w:rPr>
              <w:t>ע"י ב"כ עו"ד יצחק מקמל</w:t>
            </w:r>
          </w:p>
          <w:p w:rsidR="00D92835" w:rsidRPr="00D92835" w:rsidRDefault="00D92835">
            <w:pPr>
              <w:rPr>
                <w:rFonts w:ascii="David" w:hAnsi="David"/>
                <w:b/>
                <w:bCs/>
                <w:noProof w:val="0"/>
                <w:rtl/>
              </w:rPr>
            </w:pPr>
          </w:p>
          <w:p w:rsidR="00D92835" w:rsidRPr="00D92835" w:rsidRDefault="00DF396C" w:rsidP="00DF396C">
            <w:pPr>
              <w:rPr>
                <w:rFonts w:ascii="David" w:hAnsi="David"/>
                <w:b/>
                <w:bCs/>
                <w:noProof w:val="0"/>
                <w:rtl/>
              </w:rPr>
            </w:pPr>
            <w:r>
              <w:rPr>
                <w:rFonts w:ascii="David" w:hAnsi="David" w:hint="cs"/>
                <w:b/>
                <w:bCs/>
                <w:noProof w:val="0"/>
                <w:rtl/>
              </w:rPr>
              <w:t>6-2. אחרים</w:t>
            </w:r>
            <w:r>
              <w:rPr>
                <w:rStyle w:val="ac"/>
                <w:rFonts w:eastAsiaTheme="majorEastAsia" w:hint="cs"/>
                <w:rtl/>
              </w:rPr>
              <w:t xml:space="preserve"> </w:t>
            </w:r>
          </w:p>
          <w:p w:rsidR="00D92835" w:rsidRPr="00D92835" w:rsidRDefault="00D92835">
            <w:pPr>
              <w:rPr>
                <w:rFonts w:ascii="David" w:hAnsi="David"/>
                <w:b/>
                <w:bCs/>
                <w:noProof w:val="0"/>
                <w:rtl/>
              </w:rPr>
            </w:pPr>
            <w:r w:rsidRPr="00D92835">
              <w:rPr>
                <w:rFonts w:ascii="David" w:hAnsi="David"/>
                <w:b/>
                <w:bCs/>
                <w:noProof w:val="0"/>
                <w:rtl/>
              </w:rPr>
              <w:t xml:space="preserve"> </w:t>
            </w:r>
          </w:p>
        </w:tc>
      </w:tr>
    </w:tbl>
    <w:p w:rsidR="00D92835" w:rsidRDefault="00D92835" w:rsidP="00D92835">
      <w:pPr>
        <w:spacing w:line="360" w:lineRule="auto"/>
        <w:jc w:val="both"/>
        <w:rPr>
          <w:rFonts w:ascii="Arial" w:hAnsi="Arial"/>
          <w:noProof w:val="0"/>
          <w:rtl/>
        </w:rPr>
      </w:pPr>
    </w:p>
    <w:p w:rsidR="00D92835" w:rsidRDefault="00D92835" w:rsidP="00D92835">
      <w:pPr>
        <w:spacing w:line="360" w:lineRule="auto"/>
        <w:jc w:val="center"/>
        <w:rPr>
          <w:rFonts w:ascii="Arial" w:hAnsi="Arial"/>
          <w:b/>
          <w:bCs/>
          <w:noProof w:val="0"/>
          <w:sz w:val="28"/>
          <w:szCs w:val="28"/>
          <w:u w:val="single"/>
          <w:rtl/>
        </w:rPr>
      </w:pPr>
      <w:r>
        <w:rPr>
          <w:rFonts w:ascii="Arial" w:hAnsi="Arial"/>
          <w:b/>
          <w:bCs/>
          <w:noProof w:val="0"/>
          <w:sz w:val="28"/>
          <w:szCs w:val="28"/>
          <w:u w:val="single"/>
          <w:rtl/>
        </w:rPr>
        <w:t>פסק דין</w:t>
      </w:r>
    </w:p>
    <w:p w:rsidR="00D92835" w:rsidRDefault="00D92835" w:rsidP="00D92835">
      <w:pPr>
        <w:spacing w:line="360" w:lineRule="auto"/>
        <w:jc w:val="both"/>
        <w:rPr>
          <w:rFonts w:ascii="David" w:hAnsi="David"/>
          <w:rtl/>
        </w:rPr>
      </w:pPr>
      <w:r>
        <w:rPr>
          <w:rFonts w:ascii="David" w:hAnsi="David"/>
          <w:rtl/>
        </w:rPr>
        <w:t>האם יש להורות על ביטול הסתלקותו של התובע מירושת אמו המנוחה ומירושת אביו המנוח, וכפועל יוצא לבטל את צו הירושה שניתן אחר האם ואת צו קיום צוואת האב שניתנו בשנת 2009, כעשר שנים בטרם הוגשה תובענה זו? זו השאלה העומדת בבסיס פסק דין זה.</w:t>
      </w:r>
    </w:p>
    <w:p w:rsidR="00D92835" w:rsidRDefault="00D92835" w:rsidP="00D92835">
      <w:pPr>
        <w:spacing w:line="360" w:lineRule="auto"/>
        <w:jc w:val="both"/>
        <w:rPr>
          <w:rFonts w:ascii="David" w:hAnsi="David"/>
          <w:sz w:val="16"/>
          <w:szCs w:val="16"/>
          <w:rtl/>
        </w:rPr>
      </w:pPr>
    </w:p>
    <w:p w:rsidR="00D92835" w:rsidRDefault="00D92835" w:rsidP="00D92835">
      <w:pPr>
        <w:spacing w:line="360" w:lineRule="auto"/>
        <w:jc w:val="both"/>
        <w:rPr>
          <w:rFonts w:ascii="David" w:hAnsi="David"/>
          <w:b/>
          <w:bCs/>
          <w:rtl/>
        </w:rPr>
      </w:pPr>
      <w:r>
        <w:rPr>
          <w:rFonts w:ascii="David" w:hAnsi="David"/>
          <w:b/>
          <w:bCs/>
          <w:rtl/>
        </w:rPr>
        <w:t>א' – העובדות הצריכות לעניין:</w:t>
      </w:r>
    </w:p>
    <w:p w:rsidR="00D92835" w:rsidRDefault="00D92835" w:rsidP="00D92835">
      <w:pPr>
        <w:spacing w:line="360" w:lineRule="auto"/>
        <w:jc w:val="both"/>
        <w:rPr>
          <w:rFonts w:ascii="David" w:hAnsi="David"/>
          <w:sz w:val="16"/>
          <w:szCs w:val="16"/>
          <w:rtl/>
        </w:rPr>
      </w:pPr>
    </w:p>
    <w:p w:rsidR="00D92835" w:rsidRDefault="00D92835" w:rsidP="00DF396C">
      <w:pPr>
        <w:pStyle w:val="af"/>
        <w:numPr>
          <w:ilvl w:val="0"/>
          <w:numId w:val="1"/>
        </w:numPr>
        <w:spacing w:after="160" w:line="360" w:lineRule="auto"/>
        <w:ind w:left="567" w:hanging="567"/>
        <w:jc w:val="both"/>
        <w:rPr>
          <w:rFonts w:ascii="David" w:hAnsi="David"/>
          <w:rtl/>
        </w:rPr>
      </w:pPr>
      <w:r>
        <w:rPr>
          <w:rFonts w:ascii="David" w:hAnsi="David"/>
          <w:rtl/>
        </w:rPr>
        <w:t xml:space="preserve">הצדדים כולם הם אחים, ילדי המנוחים </w:t>
      </w:r>
      <w:r w:rsidR="00DF396C">
        <w:rPr>
          <w:rFonts w:ascii="David" w:hAnsi="David" w:hint="cs"/>
          <w:rtl/>
        </w:rPr>
        <w:t xml:space="preserve">ז"ל </w:t>
      </w:r>
      <w:r>
        <w:rPr>
          <w:rFonts w:ascii="David" w:hAnsi="David"/>
          <w:rtl/>
        </w:rPr>
        <w:t xml:space="preserve">(להלן: </w:t>
      </w:r>
      <w:r w:rsidRPr="00277882">
        <w:rPr>
          <w:rFonts w:ascii="Miriam" w:hAnsi="Miriam" w:cs="Miriam"/>
          <w:b/>
          <w:bCs/>
          <w:sz w:val="22"/>
          <w:szCs w:val="22"/>
          <w:rtl/>
        </w:rPr>
        <w:t>המנוח, המנוחה, המנוחים</w:t>
      </w:r>
      <w:r>
        <w:rPr>
          <w:rFonts w:ascii="David" w:hAnsi="David"/>
          <w:rtl/>
        </w:rPr>
        <w:t xml:space="preserve"> – בהתאמה). המנוח נפטר ב</w:t>
      </w:r>
      <w:r w:rsidR="00DF396C">
        <w:rPr>
          <w:rFonts w:ascii="David" w:hAnsi="David" w:hint="cs"/>
          <w:rtl/>
        </w:rPr>
        <w:t xml:space="preserve">שנת 1996 ובחודש מאי 2009 ניתן צו לקיום צוואתו </w:t>
      </w:r>
      <w:r>
        <w:rPr>
          <w:rFonts w:ascii="David" w:hAnsi="David"/>
          <w:rtl/>
        </w:rPr>
        <w:t xml:space="preserve">(להלן: </w:t>
      </w:r>
      <w:r w:rsidRPr="00277882">
        <w:rPr>
          <w:rFonts w:ascii="Miriam" w:hAnsi="Miriam" w:cs="Miriam"/>
          <w:b/>
          <w:bCs/>
          <w:sz w:val="22"/>
          <w:szCs w:val="22"/>
          <w:rtl/>
        </w:rPr>
        <w:t>הצוואה</w:t>
      </w:r>
      <w:r>
        <w:rPr>
          <w:rFonts w:ascii="David" w:hAnsi="David"/>
          <w:rtl/>
        </w:rPr>
        <w:t xml:space="preserve">) אשר מחלקת את חלקו הארי של עזבונו בין שלושת בניו (התובע, הנתבע 1 </w:t>
      </w:r>
      <w:r w:rsidR="00DF396C">
        <w:rPr>
          <w:rFonts w:ascii="David" w:hAnsi="David" w:hint="cs"/>
          <w:rtl/>
        </w:rPr>
        <w:t xml:space="preserve">(להלן: </w:t>
      </w:r>
      <w:r w:rsidR="00DF396C" w:rsidRPr="00DF396C">
        <w:rPr>
          <w:rFonts w:ascii="Miriam" w:hAnsi="Miriam" w:cs="Miriam"/>
          <w:b/>
          <w:bCs/>
          <w:sz w:val="22"/>
          <w:szCs w:val="22"/>
          <w:rtl/>
        </w:rPr>
        <w:t>הנתבע</w:t>
      </w:r>
      <w:r w:rsidR="00DF396C">
        <w:rPr>
          <w:rFonts w:ascii="David" w:hAnsi="David" w:hint="cs"/>
          <w:rtl/>
        </w:rPr>
        <w:t xml:space="preserve">) </w:t>
      </w:r>
      <w:r>
        <w:rPr>
          <w:rFonts w:ascii="David" w:hAnsi="David"/>
          <w:rtl/>
        </w:rPr>
        <w:t>והנתבע 6) תוך ציווי סכומי כסף לחלק מבנותיו. המנוחה נפטרה ב</w:t>
      </w:r>
      <w:r w:rsidR="00DF396C">
        <w:rPr>
          <w:rFonts w:ascii="David" w:hAnsi="David" w:hint="cs"/>
          <w:rtl/>
        </w:rPr>
        <w:t xml:space="preserve">שנת 2002 </w:t>
      </w:r>
      <w:r>
        <w:rPr>
          <w:rFonts w:ascii="David" w:hAnsi="David"/>
          <w:rtl/>
        </w:rPr>
        <w:t>2 וב</w:t>
      </w:r>
      <w:r w:rsidR="00DF396C">
        <w:rPr>
          <w:rFonts w:ascii="David" w:hAnsi="David" w:hint="cs"/>
          <w:rtl/>
        </w:rPr>
        <w:t xml:space="preserve">חודש מאי 2009 </w:t>
      </w:r>
      <w:r>
        <w:rPr>
          <w:rFonts w:ascii="David" w:hAnsi="David"/>
          <w:rtl/>
        </w:rPr>
        <w:t xml:space="preserve">ניתן אחריה צו ירושה. בשים לב לתצהירי הסתלקות מהשנים 2008-2009 לטובתו של </w:t>
      </w:r>
      <w:r w:rsidR="00DF396C">
        <w:rPr>
          <w:rFonts w:ascii="David" w:hAnsi="David" w:hint="cs"/>
          <w:rtl/>
        </w:rPr>
        <w:t xml:space="preserve">הנתבע </w:t>
      </w:r>
      <w:r>
        <w:rPr>
          <w:rFonts w:ascii="David" w:hAnsi="David"/>
          <w:rtl/>
        </w:rPr>
        <w:t xml:space="preserve">מאת כל יתר ילדי המנוחים, הוצהר כי </w:t>
      </w:r>
      <w:r w:rsidR="00DF396C">
        <w:rPr>
          <w:rFonts w:ascii="David" w:hAnsi="David" w:hint="cs"/>
          <w:rtl/>
        </w:rPr>
        <w:t xml:space="preserve">הנתבע </w:t>
      </w:r>
      <w:r>
        <w:rPr>
          <w:rFonts w:ascii="David" w:hAnsi="David"/>
          <w:rtl/>
        </w:rPr>
        <w:t xml:space="preserve">הוא היורש הבלעדי של הוריו המנוחים. להשלמת התמונה, ייאמר כי בשנת 2006, כשנתיים טרם החתימה על תצהירי ההסתלקות, חתם </w:t>
      </w:r>
      <w:r w:rsidR="00DF396C">
        <w:rPr>
          <w:rFonts w:ascii="David" w:hAnsi="David" w:hint="cs"/>
          <w:rtl/>
        </w:rPr>
        <w:t xml:space="preserve">התובע </w:t>
      </w:r>
      <w:r>
        <w:rPr>
          <w:rFonts w:ascii="David" w:hAnsi="David"/>
          <w:rtl/>
        </w:rPr>
        <w:t xml:space="preserve">על ייפוי כוח המייפה את כוחו של </w:t>
      </w:r>
      <w:r w:rsidR="00DF396C">
        <w:rPr>
          <w:rFonts w:ascii="David" w:hAnsi="David" w:hint="cs"/>
          <w:rtl/>
        </w:rPr>
        <w:t xml:space="preserve">הנתבע </w:t>
      </w:r>
      <w:r>
        <w:rPr>
          <w:rFonts w:ascii="David" w:hAnsi="David"/>
          <w:rtl/>
        </w:rPr>
        <w:t xml:space="preserve">לבצע כל פעולה משפטית הנוגעת לדירה ברמת גן בה התגוררו המנוחים. </w:t>
      </w:r>
    </w:p>
    <w:p w:rsidR="00D92835" w:rsidRDefault="00D92835" w:rsidP="00D92835">
      <w:pPr>
        <w:pStyle w:val="af"/>
        <w:rPr>
          <w:rFonts w:ascii="David" w:hAnsi="David"/>
          <w:sz w:val="16"/>
          <w:szCs w:val="16"/>
        </w:rPr>
      </w:pPr>
    </w:p>
    <w:p w:rsidR="00D92835" w:rsidRDefault="00D92835" w:rsidP="00DF396C">
      <w:pPr>
        <w:pStyle w:val="af"/>
        <w:numPr>
          <w:ilvl w:val="0"/>
          <w:numId w:val="1"/>
        </w:numPr>
        <w:spacing w:after="160" w:line="360" w:lineRule="auto"/>
        <w:ind w:left="567" w:hanging="567"/>
        <w:jc w:val="both"/>
        <w:rPr>
          <w:rFonts w:ascii="David" w:hAnsi="David"/>
          <w:rtl/>
        </w:rPr>
      </w:pPr>
      <w:r>
        <w:rPr>
          <w:rFonts w:ascii="David" w:hAnsi="David"/>
          <w:rtl/>
        </w:rPr>
        <w:t xml:space="preserve">בשנת 2016 בנו </w:t>
      </w:r>
      <w:r w:rsidR="00DF396C">
        <w:rPr>
          <w:rFonts w:ascii="David" w:hAnsi="David" w:hint="cs"/>
          <w:rtl/>
        </w:rPr>
        <w:t xml:space="preserve">של התובע (להלן: </w:t>
      </w:r>
      <w:r w:rsidR="00DF396C" w:rsidRPr="00DF396C">
        <w:rPr>
          <w:rFonts w:ascii="Miriam" w:hAnsi="Miriam" w:cs="Miriam"/>
          <w:b/>
          <w:bCs/>
          <w:sz w:val="22"/>
          <w:szCs w:val="22"/>
          <w:rtl/>
        </w:rPr>
        <w:t>הבן</w:t>
      </w:r>
      <w:r w:rsidR="00DF396C">
        <w:rPr>
          <w:rFonts w:ascii="David" w:hAnsi="David" w:hint="cs"/>
          <w:rtl/>
        </w:rPr>
        <w:t>)</w:t>
      </w:r>
      <w:r>
        <w:rPr>
          <w:rFonts w:ascii="David" w:hAnsi="David"/>
          <w:rtl/>
        </w:rPr>
        <w:t>, לרשם הירושה בדרישה למידע באשר לעיזבונות המנוחים, ולדבריו, לאחר כשלוש שנים קיבל את המידע ואז הגיש בשם אביו את בקשותיו לביטול הצווים שניתנו.</w:t>
      </w:r>
    </w:p>
    <w:p w:rsidR="00D92835" w:rsidRDefault="00D92835" w:rsidP="00D92835">
      <w:pPr>
        <w:pStyle w:val="af"/>
        <w:rPr>
          <w:rFonts w:ascii="David" w:hAnsi="David"/>
          <w:sz w:val="16"/>
          <w:szCs w:val="16"/>
        </w:rPr>
      </w:pPr>
    </w:p>
    <w:p w:rsidR="00D92835" w:rsidRDefault="00D92835" w:rsidP="00DF396C">
      <w:pPr>
        <w:pStyle w:val="af"/>
        <w:numPr>
          <w:ilvl w:val="0"/>
          <w:numId w:val="1"/>
        </w:numPr>
        <w:spacing w:after="160" w:line="360" w:lineRule="auto"/>
        <w:ind w:left="567" w:hanging="567"/>
        <w:jc w:val="both"/>
        <w:rPr>
          <w:rFonts w:ascii="David" w:hAnsi="David"/>
        </w:rPr>
      </w:pPr>
      <w:r>
        <w:rPr>
          <w:rFonts w:ascii="David" w:hAnsi="David"/>
          <w:rtl/>
        </w:rPr>
        <w:t xml:space="preserve">במהלך בירור שתי הבקשות (האחת לביטול צו קיום צוואת המנוח והשנייה, לביטול צו ירושת המנוחה – להלן גם: </w:t>
      </w:r>
      <w:r w:rsidRPr="008A491A">
        <w:rPr>
          <w:rFonts w:ascii="Miriam" w:hAnsi="Miriam" w:cs="Miriam"/>
          <w:b/>
          <w:bCs/>
          <w:sz w:val="22"/>
          <w:szCs w:val="22"/>
          <w:rtl/>
        </w:rPr>
        <w:t>התובענות/הבקשות</w:t>
      </w:r>
      <w:r>
        <w:rPr>
          <w:rFonts w:ascii="David" w:hAnsi="David"/>
          <w:rtl/>
        </w:rPr>
        <w:t xml:space="preserve">), עתר </w:t>
      </w:r>
      <w:r w:rsidR="00DF396C">
        <w:rPr>
          <w:rFonts w:ascii="David" w:hAnsi="David" w:hint="cs"/>
          <w:rtl/>
        </w:rPr>
        <w:t xml:space="preserve">התובע </w:t>
      </w:r>
      <w:r>
        <w:rPr>
          <w:rFonts w:ascii="David" w:hAnsi="David"/>
          <w:rtl/>
        </w:rPr>
        <w:t xml:space="preserve">למינוי מומחה מטעם בית המשפט להשוואת כתבי יד לבדיקת אותנטיות חתימותיו של </w:t>
      </w:r>
      <w:r w:rsidR="00DF396C">
        <w:rPr>
          <w:rFonts w:ascii="David" w:hAnsi="David" w:hint="cs"/>
          <w:rtl/>
        </w:rPr>
        <w:t>התובע</w:t>
      </w:r>
      <w:r>
        <w:rPr>
          <w:rFonts w:ascii="David" w:hAnsi="David"/>
          <w:rtl/>
        </w:rPr>
        <w:t xml:space="preserve">, </w:t>
      </w:r>
      <w:r w:rsidR="008A491A">
        <w:rPr>
          <w:rFonts w:ascii="David" w:hAnsi="David" w:hint="cs"/>
          <w:rtl/>
        </w:rPr>
        <w:t xml:space="preserve">וכן עתר למינוי מומחה נוסף לבחינת </w:t>
      </w:r>
      <w:r>
        <w:rPr>
          <w:rFonts w:ascii="David" w:hAnsi="David"/>
          <w:rtl/>
        </w:rPr>
        <w:t xml:space="preserve">גיל הנייר עליו הוטבעו חתימותיו, וחרף טענות טובות מאת </w:t>
      </w:r>
      <w:r w:rsidR="00DF396C">
        <w:rPr>
          <w:rFonts w:ascii="David" w:hAnsi="David" w:hint="cs"/>
          <w:rtl/>
        </w:rPr>
        <w:t>הנתבע</w:t>
      </w:r>
      <w:r>
        <w:rPr>
          <w:rFonts w:ascii="David" w:hAnsi="David"/>
          <w:rtl/>
        </w:rPr>
        <w:t>, נעתרתי לבקשה (על כך, בהרחבה בהמשך).</w:t>
      </w:r>
    </w:p>
    <w:p w:rsidR="00DF396C" w:rsidRPr="00DF396C" w:rsidRDefault="00DF396C" w:rsidP="00DF396C">
      <w:pPr>
        <w:pStyle w:val="af"/>
        <w:rPr>
          <w:rFonts w:ascii="David" w:hAnsi="David"/>
          <w:rtl/>
        </w:rPr>
      </w:pPr>
    </w:p>
    <w:p w:rsidR="00DF396C" w:rsidRDefault="00DF396C" w:rsidP="00DF396C">
      <w:pPr>
        <w:pStyle w:val="af"/>
        <w:spacing w:after="160" w:line="360" w:lineRule="auto"/>
        <w:ind w:left="567"/>
        <w:jc w:val="both"/>
        <w:rPr>
          <w:rFonts w:ascii="David" w:hAnsi="David"/>
          <w:rtl/>
        </w:rPr>
      </w:pPr>
    </w:p>
    <w:p w:rsidR="00D92835" w:rsidRDefault="00D92835" w:rsidP="00DF396C">
      <w:pPr>
        <w:pStyle w:val="af"/>
        <w:numPr>
          <w:ilvl w:val="0"/>
          <w:numId w:val="1"/>
        </w:numPr>
        <w:spacing w:after="160" w:line="360" w:lineRule="auto"/>
        <w:ind w:left="567" w:hanging="567"/>
        <w:jc w:val="both"/>
        <w:rPr>
          <w:rFonts w:ascii="David" w:hAnsi="David"/>
          <w:rtl/>
        </w:rPr>
      </w:pPr>
      <w:r>
        <w:rPr>
          <w:rFonts w:ascii="David" w:hAnsi="David"/>
          <w:rtl/>
        </w:rPr>
        <w:lastRenderedPageBreak/>
        <w:t xml:space="preserve">בסופו של יום ארוך מאוד (וגם על זה ארחיב בהמשך), הוגשו לבית המשפט חוות דעת משני מומחים: הראשונה, מאת הגב' טל חגג-רוקח באשר לאותנתיות חתימותיו הנטענות של </w:t>
      </w:r>
      <w:r w:rsidR="00DF396C">
        <w:rPr>
          <w:rFonts w:ascii="David" w:hAnsi="David" w:hint="cs"/>
          <w:rtl/>
        </w:rPr>
        <w:t>התובע</w:t>
      </w:r>
      <w:r>
        <w:rPr>
          <w:rFonts w:ascii="David" w:hAnsi="David"/>
          <w:rtl/>
        </w:rPr>
        <w:t xml:space="preserve">; השנייה, מאת מר אבנר רוזנגרטן (המכון למדע פורנזי) באשר לגיל הנייר, התאמת הדיו וכו'. </w:t>
      </w:r>
    </w:p>
    <w:p w:rsidR="00D92835" w:rsidRDefault="00D92835" w:rsidP="00D92835">
      <w:pPr>
        <w:pStyle w:val="af"/>
        <w:rPr>
          <w:rFonts w:ascii="David" w:hAnsi="David"/>
          <w:sz w:val="16"/>
          <w:szCs w:val="16"/>
        </w:rPr>
      </w:pPr>
    </w:p>
    <w:p w:rsidR="00D92835" w:rsidRDefault="00D92835" w:rsidP="008A491A">
      <w:pPr>
        <w:pStyle w:val="af"/>
        <w:numPr>
          <w:ilvl w:val="0"/>
          <w:numId w:val="1"/>
        </w:numPr>
        <w:spacing w:after="160" w:line="360" w:lineRule="auto"/>
        <w:ind w:left="567" w:hanging="567"/>
        <w:jc w:val="both"/>
        <w:rPr>
          <w:rFonts w:ascii="David" w:hAnsi="David"/>
          <w:rtl/>
        </w:rPr>
      </w:pPr>
      <w:r>
        <w:rPr>
          <w:rFonts w:ascii="David" w:hAnsi="David"/>
          <w:rtl/>
        </w:rPr>
        <w:t>הצדדים נשמעו, הוגשו סיכומים ו</w:t>
      </w:r>
      <w:r w:rsidR="008A491A">
        <w:rPr>
          <w:rFonts w:ascii="David" w:hAnsi="David" w:hint="cs"/>
          <w:rtl/>
        </w:rPr>
        <w:t xml:space="preserve">בשלה העת ליתן פסק דין זה. </w:t>
      </w:r>
    </w:p>
    <w:p w:rsidR="00D92835" w:rsidRDefault="00D92835" w:rsidP="00D92835">
      <w:pPr>
        <w:pStyle w:val="af"/>
        <w:rPr>
          <w:rFonts w:ascii="David" w:hAnsi="David"/>
          <w:sz w:val="16"/>
          <w:szCs w:val="16"/>
        </w:rPr>
      </w:pPr>
    </w:p>
    <w:p w:rsidR="00D92835" w:rsidRDefault="00D92835" w:rsidP="00D92835">
      <w:pPr>
        <w:spacing w:line="360" w:lineRule="auto"/>
        <w:jc w:val="both"/>
        <w:rPr>
          <w:rFonts w:ascii="David" w:hAnsi="David"/>
          <w:b/>
          <w:bCs/>
          <w:rtl/>
        </w:rPr>
      </w:pPr>
      <w:r>
        <w:rPr>
          <w:rFonts w:ascii="David" w:hAnsi="David"/>
          <w:b/>
          <w:bCs/>
          <w:rtl/>
        </w:rPr>
        <w:t>ב' – טענות הצדדים:</w:t>
      </w:r>
    </w:p>
    <w:p w:rsidR="00D92835" w:rsidRDefault="00D92835" w:rsidP="00D92835">
      <w:pPr>
        <w:spacing w:line="360" w:lineRule="auto"/>
        <w:ind w:left="360"/>
        <w:jc w:val="both"/>
        <w:rPr>
          <w:rFonts w:ascii="David" w:hAnsi="David"/>
          <w:sz w:val="16"/>
          <w:szCs w:val="16"/>
          <w:rtl/>
        </w:rPr>
      </w:pPr>
    </w:p>
    <w:p w:rsidR="00D92835" w:rsidRDefault="00D92835" w:rsidP="00DF396C">
      <w:pPr>
        <w:pStyle w:val="af"/>
        <w:numPr>
          <w:ilvl w:val="0"/>
          <w:numId w:val="1"/>
        </w:numPr>
        <w:spacing w:after="160" w:line="360" w:lineRule="auto"/>
        <w:ind w:left="567" w:hanging="567"/>
        <w:jc w:val="both"/>
        <w:rPr>
          <w:rFonts w:ascii="David" w:hAnsi="David"/>
          <w:rtl/>
        </w:rPr>
      </w:pPr>
      <w:r>
        <w:rPr>
          <w:rFonts w:ascii="David" w:hAnsi="David"/>
          <w:rtl/>
        </w:rPr>
        <w:t xml:space="preserve">בטרם אביא את טענות הצדדים, אזכיר כי טענות הצדדים הצריכות בירור הן טענותיהם בכתבי בי-הדין הראשיים שהגישו, קרי: מה נטען במסגרת בקשותיו של </w:t>
      </w:r>
      <w:r w:rsidR="00DF396C">
        <w:rPr>
          <w:rFonts w:ascii="David" w:hAnsi="David" w:hint="cs"/>
          <w:rtl/>
        </w:rPr>
        <w:t xml:space="preserve">התובע </w:t>
      </w:r>
      <w:r>
        <w:rPr>
          <w:rFonts w:ascii="David" w:hAnsi="David"/>
          <w:rtl/>
        </w:rPr>
        <w:t xml:space="preserve">לביטול צו הירושה וצו קיום הצוואה ומה נטען בתשובותיו של </w:t>
      </w:r>
      <w:r w:rsidR="00DF396C">
        <w:rPr>
          <w:rFonts w:ascii="David" w:hAnsi="David" w:hint="cs"/>
          <w:rtl/>
        </w:rPr>
        <w:t xml:space="preserve">הנתבע </w:t>
      </w:r>
      <w:r>
        <w:rPr>
          <w:rFonts w:ascii="David" w:hAnsi="David"/>
          <w:rtl/>
        </w:rPr>
        <w:t>לטענותיו אלה.</w:t>
      </w:r>
    </w:p>
    <w:p w:rsidR="00D92835" w:rsidRDefault="00D92835" w:rsidP="00D92835">
      <w:pPr>
        <w:pStyle w:val="af"/>
        <w:spacing w:after="160" w:line="360" w:lineRule="auto"/>
        <w:ind w:left="567"/>
        <w:jc w:val="both"/>
        <w:rPr>
          <w:rFonts w:ascii="David" w:hAnsi="David"/>
          <w:sz w:val="16"/>
          <w:szCs w:val="16"/>
        </w:rPr>
      </w:pPr>
    </w:p>
    <w:p w:rsidR="00D92835" w:rsidRDefault="00D92835" w:rsidP="00D92835">
      <w:pPr>
        <w:pStyle w:val="af"/>
        <w:numPr>
          <w:ilvl w:val="0"/>
          <w:numId w:val="1"/>
        </w:numPr>
        <w:spacing w:after="160" w:line="360" w:lineRule="auto"/>
        <w:ind w:left="567" w:hanging="567"/>
        <w:jc w:val="both"/>
        <w:rPr>
          <w:rFonts w:ascii="David" w:hAnsi="David"/>
        </w:rPr>
      </w:pPr>
      <w:r>
        <w:rPr>
          <w:rFonts w:ascii="David" w:hAnsi="David"/>
          <w:rtl/>
        </w:rPr>
        <w:t>להלן עיקר טענות התובע:</w:t>
      </w:r>
    </w:p>
    <w:p w:rsidR="00D92835" w:rsidRDefault="00D92835" w:rsidP="00D92835">
      <w:pPr>
        <w:pStyle w:val="af"/>
        <w:spacing w:line="360" w:lineRule="auto"/>
        <w:jc w:val="both"/>
        <w:rPr>
          <w:rFonts w:ascii="David" w:hAnsi="David"/>
          <w:sz w:val="16"/>
          <w:szCs w:val="16"/>
        </w:rPr>
      </w:pPr>
    </w:p>
    <w:p w:rsidR="00D92835" w:rsidRDefault="00D92835" w:rsidP="008A491A">
      <w:pPr>
        <w:pStyle w:val="af"/>
        <w:numPr>
          <w:ilvl w:val="0"/>
          <w:numId w:val="2"/>
        </w:numPr>
        <w:spacing w:after="160" w:line="360" w:lineRule="auto"/>
        <w:jc w:val="both"/>
        <w:rPr>
          <w:rFonts w:ascii="David" w:hAnsi="David"/>
        </w:rPr>
      </w:pPr>
      <w:r>
        <w:rPr>
          <w:rFonts w:ascii="David" w:hAnsi="David"/>
          <w:rtl/>
        </w:rPr>
        <w:t xml:space="preserve">נסיבות חתימת התובע על תצהירי ההסתלקות נעוצות במעשי קנוניה ונוכלות חמורים אשר כל מטרתם הייתה גזילת חלקו של </w:t>
      </w:r>
      <w:r w:rsidR="008A491A">
        <w:rPr>
          <w:rFonts w:ascii="David" w:hAnsi="David" w:hint="cs"/>
          <w:rtl/>
        </w:rPr>
        <w:t xml:space="preserve">התובע </w:t>
      </w:r>
      <w:r>
        <w:rPr>
          <w:rFonts w:ascii="David" w:hAnsi="David"/>
          <w:rtl/>
        </w:rPr>
        <w:t xml:space="preserve">בירושת הוריו המנוחים. </w:t>
      </w:r>
    </w:p>
    <w:p w:rsidR="00D92835" w:rsidRDefault="00D92835" w:rsidP="00D92835">
      <w:pPr>
        <w:pStyle w:val="af"/>
        <w:numPr>
          <w:ilvl w:val="0"/>
          <w:numId w:val="2"/>
        </w:numPr>
        <w:spacing w:after="160" w:line="360" w:lineRule="auto"/>
        <w:jc w:val="both"/>
        <w:rPr>
          <w:rFonts w:ascii="David" w:hAnsi="David"/>
        </w:rPr>
      </w:pPr>
      <w:r>
        <w:rPr>
          <w:rFonts w:ascii="David" w:hAnsi="David"/>
          <w:rtl/>
        </w:rPr>
        <w:t>באשר לתצהיר ההסתלקות מעיזבון המנוחה - התובע לא ידע כלל וכלל על מה הוא חותם כאשר כל שנאמר לו שחתימותיו נדרשות לטיפול בנכסי המנוחים. המסמכים עליהם חתם היו בשפה העברית כאשר התובע דובר פרסית וכלל לא קורא או דובר עברית. התצהירים לא תורגמו לו ואף לא מצוין בהם כי תורגמו לו כפי הנדרש.</w:t>
      </w:r>
    </w:p>
    <w:p w:rsidR="00D92835" w:rsidRDefault="00D92835" w:rsidP="00D92835">
      <w:pPr>
        <w:pStyle w:val="af"/>
        <w:numPr>
          <w:ilvl w:val="0"/>
          <w:numId w:val="2"/>
        </w:numPr>
        <w:spacing w:after="160" w:line="360" w:lineRule="auto"/>
        <w:jc w:val="both"/>
        <w:rPr>
          <w:rFonts w:ascii="David" w:hAnsi="David"/>
        </w:rPr>
      </w:pPr>
      <w:r>
        <w:rPr>
          <w:rFonts w:ascii="David" w:hAnsi="David"/>
          <w:rtl/>
        </w:rPr>
        <w:t>באשר לתצהיר ההסתלקות מעיזבון המנוח – התובע כלל לא חתם על תצהיר הסתלקות וחתימתו, למעשה, "הודבקה" על נוסח תצהיר הסתלקות אחר (אף הוא על שם המנוחה), ואשר משום מה חרף האמור לעיל, נעתר הרשם והוציא תחת ידו צו קיום צוואה הכולל את הסתלקותו ממנה. בעניין זה מוסיף התובע לאמור כי הפגמים שנפלו בתצהיר מטעמו שהוגש לרשם מחייבים את ביטול הצו.</w:t>
      </w:r>
    </w:p>
    <w:p w:rsidR="00D92835" w:rsidRDefault="00D92835" w:rsidP="00D92835">
      <w:pPr>
        <w:pStyle w:val="af"/>
        <w:numPr>
          <w:ilvl w:val="0"/>
          <w:numId w:val="2"/>
        </w:numPr>
        <w:spacing w:after="160" w:line="360" w:lineRule="auto"/>
        <w:jc w:val="both"/>
        <w:rPr>
          <w:rFonts w:ascii="David" w:hAnsi="David"/>
          <w:color w:val="FF0000"/>
        </w:rPr>
      </w:pPr>
      <w:r>
        <w:rPr>
          <w:rFonts w:ascii="David" w:hAnsi="David"/>
          <w:rtl/>
        </w:rPr>
        <w:t>למעשה טוען התובע כי התצהיר התומך בבקשה לצו קיום צוואה של האב ניתן ב 2006 בעוד שהתצהירים שצורפו הם משנת 2008 ו 2009  ולכן לא ניתן היה לראות את התצהיר ככזה התומך בבקשה. נעשה שימוש בצילום של אותו דף תצהיר ממש הן בבקשה לצו קיום צוואה והן בבקשה לצו ירושה וברי כי כל בקשה הייתה צריכה להיתמך בתצהיר משלה.</w:t>
      </w:r>
      <w:r>
        <w:rPr>
          <w:rFonts w:ascii="David" w:hAnsi="David"/>
          <w:color w:val="FF0000"/>
          <w:rtl/>
        </w:rPr>
        <w:t xml:space="preserve"> </w:t>
      </w:r>
      <w:r>
        <w:rPr>
          <w:rFonts w:ascii="David" w:hAnsi="David"/>
          <w:rtl/>
        </w:rPr>
        <w:t xml:space="preserve">הפגמים שנפלו הן בבקשה לצו קיום והן בבקשה לצו ירושה הינם יסודיים, ברורים וגלויים ולכן על פניו היה מחויב הרשם בביטולם, אך זה האחרון התחמק ממתן מענה. </w:t>
      </w:r>
    </w:p>
    <w:p w:rsidR="00D92835" w:rsidRDefault="00D92835" w:rsidP="00DF396C">
      <w:pPr>
        <w:pStyle w:val="af"/>
        <w:numPr>
          <w:ilvl w:val="0"/>
          <w:numId w:val="2"/>
        </w:numPr>
        <w:spacing w:after="160" w:line="360" w:lineRule="auto"/>
        <w:jc w:val="both"/>
        <w:rPr>
          <w:rFonts w:ascii="David" w:hAnsi="David"/>
        </w:rPr>
      </w:pPr>
      <w:r>
        <w:rPr>
          <w:rFonts w:ascii="David" w:hAnsi="David"/>
          <w:rtl/>
        </w:rPr>
        <w:t xml:space="preserve">מעשיהם החמורים של הנתבעים ושל עו"ד </w:t>
      </w:r>
      <w:r w:rsidR="00DF396C">
        <w:rPr>
          <w:rFonts w:ascii="David" w:hAnsi="David" w:hint="cs"/>
          <w:rtl/>
        </w:rPr>
        <w:t xml:space="preserve">פלמוני </w:t>
      </w:r>
      <w:r>
        <w:rPr>
          <w:rFonts w:ascii="David" w:hAnsi="David"/>
          <w:rtl/>
        </w:rPr>
        <w:t>התבררו לתובע רק בסוף שנת 2015 כאשר בנו שעלה לארץ ניסה, ללא הצלחה, להשיג את אותם תצהירים שלכאורה חתום עליהם התובע. רק כעבור כ</w:t>
      </w:r>
      <w:r w:rsidR="008A491A">
        <w:rPr>
          <w:rFonts w:ascii="David" w:hAnsi="David" w:hint="cs"/>
          <w:rtl/>
        </w:rPr>
        <w:t>שלוש</w:t>
      </w:r>
      <w:r>
        <w:rPr>
          <w:rFonts w:ascii="David" w:hAnsi="David"/>
          <w:rtl/>
        </w:rPr>
        <w:t xml:space="preserve"> שנים עלה בידו של הבן לקבל את המידע מרשם הירושה, או אז הבין התובע את מעשה הגזלה והנוכלות שנעשה מאחורי גבו ומכאן התובענות שלפנינו.</w:t>
      </w:r>
    </w:p>
    <w:p w:rsidR="00D92835" w:rsidRDefault="00D92835" w:rsidP="00D92835">
      <w:pPr>
        <w:pStyle w:val="af"/>
        <w:spacing w:after="160" w:line="360" w:lineRule="auto"/>
        <w:ind w:left="1080"/>
        <w:jc w:val="both"/>
        <w:rPr>
          <w:rFonts w:ascii="David" w:hAnsi="David"/>
          <w:sz w:val="16"/>
          <w:szCs w:val="16"/>
          <w:rtl/>
        </w:rPr>
      </w:pPr>
    </w:p>
    <w:p w:rsidR="008A491A" w:rsidRDefault="008A491A" w:rsidP="008A491A">
      <w:pPr>
        <w:pStyle w:val="af"/>
        <w:spacing w:after="160" w:line="360" w:lineRule="auto"/>
        <w:ind w:left="1080"/>
        <w:jc w:val="both"/>
        <w:rPr>
          <w:rFonts w:ascii="David" w:hAnsi="David"/>
          <w:sz w:val="16"/>
          <w:szCs w:val="16"/>
          <w:rtl/>
        </w:rPr>
      </w:pPr>
    </w:p>
    <w:p w:rsidR="008A491A" w:rsidRPr="008A491A" w:rsidRDefault="008A491A" w:rsidP="008A491A">
      <w:pPr>
        <w:pStyle w:val="af"/>
        <w:spacing w:after="160" w:line="360" w:lineRule="auto"/>
        <w:ind w:left="1080"/>
        <w:jc w:val="both"/>
        <w:rPr>
          <w:rFonts w:ascii="David" w:hAnsi="David"/>
          <w:sz w:val="16"/>
          <w:szCs w:val="16"/>
        </w:rPr>
      </w:pPr>
    </w:p>
    <w:p w:rsidR="00D92835" w:rsidRDefault="00D92835" w:rsidP="00D92835">
      <w:pPr>
        <w:pStyle w:val="af"/>
        <w:numPr>
          <w:ilvl w:val="0"/>
          <w:numId w:val="1"/>
        </w:numPr>
        <w:spacing w:after="160" w:line="360" w:lineRule="auto"/>
        <w:ind w:left="567" w:hanging="567"/>
        <w:jc w:val="both"/>
        <w:rPr>
          <w:rFonts w:ascii="David" w:hAnsi="David"/>
        </w:rPr>
      </w:pPr>
      <w:r>
        <w:rPr>
          <w:rFonts w:ascii="David" w:hAnsi="David"/>
          <w:rtl/>
        </w:rPr>
        <w:lastRenderedPageBreak/>
        <w:t>להלן עיקר טענות הנתבע:</w:t>
      </w:r>
    </w:p>
    <w:p w:rsidR="00D92835" w:rsidRDefault="00D92835" w:rsidP="00D92835">
      <w:pPr>
        <w:pStyle w:val="af"/>
        <w:spacing w:after="160" w:line="360" w:lineRule="auto"/>
        <w:ind w:left="567"/>
        <w:jc w:val="both"/>
        <w:rPr>
          <w:rFonts w:ascii="David" w:hAnsi="David"/>
          <w:sz w:val="16"/>
          <w:szCs w:val="16"/>
        </w:rPr>
      </w:pPr>
    </w:p>
    <w:p w:rsidR="00D92835" w:rsidRDefault="00D92835" w:rsidP="00DF396C">
      <w:pPr>
        <w:pStyle w:val="af"/>
        <w:numPr>
          <w:ilvl w:val="0"/>
          <w:numId w:val="3"/>
        </w:numPr>
        <w:spacing w:after="160" w:line="360" w:lineRule="auto"/>
        <w:jc w:val="both"/>
        <w:rPr>
          <w:rFonts w:ascii="David" w:hAnsi="David"/>
        </w:rPr>
      </w:pPr>
      <w:r>
        <w:rPr>
          <w:rFonts w:ascii="David" w:hAnsi="David"/>
          <w:rtl/>
        </w:rPr>
        <w:t xml:space="preserve">יש לדחות את התובענות על הסף מחמת התיישנות. התובע חתם במועדים שונים על הסכמות להסתלקות מעיזבונות המנוחים וידע על כך בזמן אמת. בהינתן שידע התובע בדיוק ממה הוא מסתלק וזאת הובהר לו על ידי עו"ד </w:t>
      </w:r>
      <w:r w:rsidR="00DF396C">
        <w:rPr>
          <w:rFonts w:ascii="David" w:hAnsi="David" w:hint="cs"/>
          <w:rtl/>
        </w:rPr>
        <w:t>פלמוני</w:t>
      </w:r>
      <w:r>
        <w:rPr>
          <w:rFonts w:ascii="David" w:hAnsi="David"/>
          <w:rtl/>
        </w:rPr>
        <w:t xml:space="preserve"> כבר ב 2008, הרי הגשת התובענות בחלוף כ 11 שנים דינה להידחות מטעמי התיישנות. לחילופין, יש לדחות את התובענות מחמת שיהוי.</w:t>
      </w:r>
    </w:p>
    <w:p w:rsidR="00D92835" w:rsidRDefault="00D92835" w:rsidP="00DF396C">
      <w:pPr>
        <w:pStyle w:val="af"/>
        <w:numPr>
          <w:ilvl w:val="0"/>
          <w:numId w:val="3"/>
        </w:numPr>
        <w:spacing w:after="160" w:line="360" w:lineRule="auto"/>
        <w:jc w:val="both"/>
        <w:rPr>
          <w:rFonts w:ascii="David" w:hAnsi="David"/>
        </w:rPr>
      </w:pPr>
      <w:r>
        <w:rPr>
          <w:rFonts w:ascii="David" w:hAnsi="David"/>
          <w:rtl/>
        </w:rPr>
        <w:t xml:space="preserve">ההורים המנוחים עלו ארצה חסרי כל והיו אלה </w:t>
      </w:r>
      <w:r w:rsidR="00DF396C">
        <w:rPr>
          <w:rFonts w:ascii="David" w:hAnsi="David" w:hint="cs"/>
          <w:rtl/>
        </w:rPr>
        <w:t>התובע ואח נוסף</w:t>
      </w:r>
      <w:r>
        <w:rPr>
          <w:rFonts w:ascii="David" w:hAnsi="David"/>
          <w:rtl/>
        </w:rPr>
        <w:t xml:space="preserve"> ששילמו עבורם את התשלום הראשוני בסך $19,000 לרכישת הדירה כאשר </w:t>
      </w:r>
      <w:r w:rsidR="00DF396C">
        <w:rPr>
          <w:rFonts w:ascii="David" w:hAnsi="David" w:hint="cs"/>
          <w:rtl/>
        </w:rPr>
        <w:t xml:space="preserve">התובע </w:t>
      </w:r>
      <w:r>
        <w:rPr>
          <w:rFonts w:ascii="David" w:hAnsi="David"/>
          <w:rtl/>
        </w:rPr>
        <w:t>לקח על עצמו לשלם את מלוא תשלומי המשכנתא עד לפרעונה המלא. תחת נסיבות אלה, חתימת התובע על תצהירי ההסתלקות היא המשך ישיר לחתימת כל יתר האחים על תצהירים זהים, מתוך ידיעה והכרה כי הדירה שייכת ל</w:t>
      </w:r>
      <w:r w:rsidR="00DF396C">
        <w:rPr>
          <w:rFonts w:ascii="David" w:hAnsi="David" w:hint="cs"/>
          <w:rtl/>
        </w:rPr>
        <w:t xml:space="preserve">תובע </w:t>
      </w:r>
      <w:r>
        <w:rPr>
          <w:rFonts w:ascii="David" w:hAnsi="David"/>
          <w:rtl/>
        </w:rPr>
        <w:t>והעובדה כי מאז ועד היום לא נשמעה כל טענה מאת אח או אחות כלשהם, מעידה היטב על ההסכמות.</w:t>
      </w:r>
    </w:p>
    <w:p w:rsidR="00D92835" w:rsidRDefault="00D92835" w:rsidP="00D92835">
      <w:pPr>
        <w:pStyle w:val="af"/>
        <w:numPr>
          <w:ilvl w:val="0"/>
          <w:numId w:val="3"/>
        </w:numPr>
        <w:spacing w:after="160" w:line="360" w:lineRule="auto"/>
        <w:jc w:val="both"/>
        <w:rPr>
          <w:rFonts w:ascii="David" w:hAnsi="David"/>
          <w:b/>
          <w:bCs/>
        </w:rPr>
      </w:pPr>
      <w:r>
        <w:rPr>
          <w:rFonts w:ascii="David" w:hAnsi="David"/>
          <w:rtl/>
        </w:rPr>
        <w:t xml:space="preserve">באשר למסמכים שנמסרו לרשם הירושה, לנוכח הזמן הרב שחלף נוצר קושי ראייתי גדול להתחקות אחר מסמכים שהוגשו לפני שנים כה רבות וכן כי מתקיימת חזקת תקינות המעשה המנהלי. בנוסף טוען הנתבע כי אף אם נפלו פגמים פרוצדורליים כאלה ואחרים, אין הם פוגמים בהסתלקות התובע. </w:t>
      </w:r>
    </w:p>
    <w:p w:rsidR="00D92835" w:rsidRDefault="00D92835" w:rsidP="00D92835">
      <w:pPr>
        <w:spacing w:after="160" w:line="360" w:lineRule="auto"/>
        <w:jc w:val="both"/>
        <w:rPr>
          <w:rFonts w:ascii="David" w:hAnsi="David"/>
          <w:i/>
          <w:iCs/>
        </w:rPr>
      </w:pPr>
      <w:r>
        <w:rPr>
          <w:rFonts w:ascii="David" w:hAnsi="David"/>
          <w:b/>
          <w:bCs/>
          <w:rtl/>
        </w:rPr>
        <w:t xml:space="preserve">ג' – דיון: </w:t>
      </w:r>
      <w:r>
        <w:rPr>
          <w:rFonts w:ascii="David" w:hAnsi="David"/>
          <w:i/>
          <w:iCs/>
          <w:rtl/>
        </w:rPr>
        <w:t xml:space="preserve"> </w:t>
      </w:r>
    </w:p>
    <w:p w:rsidR="00D92835" w:rsidRDefault="00D92835" w:rsidP="008A491A">
      <w:pPr>
        <w:pStyle w:val="af"/>
        <w:numPr>
          <w:ilvl w:val="0"/>
          <w:numId w:val="1"/>
        </w:numPr>
        <w:spacing w:after="160" w:line="360" w:lineRule="auto"/>
        <w:ind w:left="567" w:hanging="567"/>
        <w:jc w:val="both"/>
        <w:rPr>
          <w:rFonts w:ascii="David" w:hAnsi="David"/>
          <w:i/>
          <w:iCs/>
        </w:rPr>
      </w:pPr>
      <w:r>
        <w:rPr>
          <w:rFonts w:ascii="David" w:hAnsi="David"/>
          <w:i/>
          <w:iCs/>
          <w:rtl/>
        </w:rPr>
        <w:t xml:space="preserve">כבר בפתח פרק זה, אני מוצא להקדים את המאוחר ולומר בקול ברור כי התביעות שהוגשו על ידי התובע הן דוגמא ומופת לשימוש לרעה בהליכי משפט, תוך העלאת טענות מופרכות וחסרות שחר ולא פחות חשוב, תוך השמצת אנשים תמימי דרך וייחוס להם פעולות הגובלות ואף נגועות בפלילים! לצערי הרב, ההליך שהתברר בפני, ובו נשמעו עדים רבים, הוכיח את האמרה "הנייר סובל הכל", תוך גרימת סבל לאחרים, תוך פגיעה בשמם בטוב, והכל ללא כל עוול </w:t>
      </w:r>
      <w:r w:rsidR="008A491A">
        <w:rPr>
          <w:rFonts w:ascii="David" w:hAnsi="David" w:hint="cs"/>
          <w:i/>
          <w:iCs/>
          <w:rtl/>
        </w:rPr>
        <w:t>בכפם</w:t>
      </w:r>
      <w:r>
        <w:rPr>
          <w:rFonts w:ascii="David" w:hAnsi="David"/>
          <w:i/>
          <w:iCs/>
          <w:rtl/>
        </w:rPr>
        <w:t xml:space="preserve">. את כל זאת, אראה להלן. </w:t>
      </w:r>
    </w:p>
    <w:p w:rsidR="00D92835" w:rsidRDefault="00D92835" w:rsidP="00D92835">
      <w:pPr>
        <w:pStyle w:val="af"/>
        <w:spacing w:after="160" w:line="360" w:lineRule="auto"/>
        <w:ind w:left="567"/>
        <w:jc w:val="both"/>
        <w:rPr>
          <w:rFonts w:ascii="David" w:hAnsi="David"/>
          <w:sz w:val="16"/>
          <w:szCs w:val="16"/>
        </w:rPr>
      </w:pPr>
    </w:p>
    <w:p w:rsidR="00D92835" w:rsidRDefault="00D92835" w:rsidP="00D92835">
      <w:pPr>
        <w:pStyle w:val="af"/>
        <w:numPr>
          <w:ilvl w:val="0"/>
          <w:numId w:val="1"/>
        </w:numPr>
        <w:spacing w:after="160" w:line="360" w:lineRule="auto"/>
        <w:ind w:left="567" w:hanging="567"/>
        <w:jc w:val="both"/>
        <w:rPr>
          <w:rFonts w:ascii="David" w:hAnsi="David"/>
        </w:rPr>
      </w:pPr>
      <w:r>
        <w:rPr>
          <w:rFonts w:ascii="David" w:hAnsi="David"/>
          <w:rtl/>
        </w:rPr>
        <w:t xml:space="preserve">סעיף 72(א) לחוק הירושה, תשכ"ה 1965 </w:t>
      </w:r>
      <w:r w:rsidR="00262A29">
        <w:rPr>
          <w:rFonts w:ascii="David" w:hAnsi="David" w:hint="cs"/>
          <w:rtl/>
        </w:rPr>
        <w:t xml:space="preserve">(להלן: </w:t>
      </w:r>
      <w:r w:rsidR="00262A29" w:rsidRPr="00262A29">
        <w:rPr>
          <w:rFonts w:ascii="Miriam" w:hAnsi="Miriam" w:cs="Miriam"/>
          <w:b/>
          <w:bCs/>
          <w:sz w:val="22"/>
          <w:szCs w:val="22"/>
          <w:rtl/>
        </w:rPr>
        <w:t>החוק</w:t>
      </w:r>
      <w:r w:rsidR="00262A29">
        <w:rPr>
          <w:rFonts w:ascii="David" w:hAnsi="David" w:hint="cs"/>
          <w:rtl/>
        </w:rPr>
        <w:t xml:space="preserve">) </w:t>
      </w:r>
      <w:r>
        <w:rPr>
          <w:rFonts w:ascii="David" w:hAnsi="David"/>
          <w:rtl/>
        </w:rPr>
        <w:t>קובע כי: "</w:t>
      </w:r>
      <w:r>
        <w:rPr>
          <w:rFonts w:ascii="David" w:hAnsi="David"/>
          <w:b/>
          <w:bCs/>
          <w:rtl/>
        </w:rPr>
        <w:t>נתן רשם לעניני ירושה או בית משפט צו ירושה או צו קיום, רשאי כל אחד מהם, לגבי צווים שנתן, לפי בקשת מעוניין בדבר, לתקנם או לבטלם על סמך עובדות או טענות שלא היו בפניו בזמן מתן הצו ...</w:t>
      </w:r>
      <w:r>
        <w:rPr>
          <w:rFonts w:ascii="David" w:hAnsi="David"/>
          <w:rtl/>
        </w:rPr>
        <w:t xml:space="preserve">". משמונחת בפני בית המשפט בקשה לביטול צו קיום צוואה שניתן על ידו, הרי שעל פי תקנה 27(ג) לתקנות הירושה תשנ"ח – 1998: "... </w:t>
      </w:r>
      <w:r>
        <w:rPr>
          <w:rFonts w:ascii="David" w:hAnsi="David"/>
          <w:b/>
          <w:bCs/>
          <w:rtl/>
        </w:rPr>
        <w:t>בית המשפט רשאי שלא להיזקק לעובדה או לטענה שהמבקש יכול היה להביאה לפניו לפני מתן הצו, או שיכול היה להביאה לאחר מכן ולא עשה כן בהזדמנות הסבירה הראשונה</w:t>
      </w:r>
      <w:r>
        <w:rPr>
          <w:rFonts w:ascii="David" w:hAnsi="David"/>
          <w:rtl/>
        </w:rPr>
        <w:t>".</w:t>
      </w:r>
    </w:p>
    <w:p w:rsidR="00D92835" w:rsidRDefault="00D92835" w:rsidP="00D92835">
      <w:pPr>
        <w:pStyle w:val="af"/>
        <w:rPr>
          <w:rFonts w:ascii="David" w:hAnsi="David"/>
        </w:rPr>
      </w:pPr>
    </w:p>
    <w:p w:rsidR="00D92835" w:rsidRDefault="00D92835" w:rsidP="00D92835">
      <w:pPr>
        <w:pStyle w:val="af"/>
        <w:rPr>
          <w:rFonts w:ascii="David" w:hAnsi="David"/>
          <w:rtl/>
        </w:rPr>
      </w:pPr>
    </w:p>
    <w:p w:rsidR="00D92835" w:rsidRDefault="00D92835" w:rsidP="00D92835">
      <w:pPr>
        <w:pStyle w:val="af"/>
        <w:rPr>
          <w:rFonts w:ascii="David" w:hAnsi="David"/>
          <w:rtl/>
        </w:rPr>
      </w:pPr>
    </w:p>
    <w:p w:rsidR="00D92835" w:rsidRDefault="00D92835" w:rsidP="00D92835">
      <w:pPr>
        <w:pStyle w:val="af"/>
        <w:rPr>
          <w:rFonts w:ascii="David" w:hAnsi="David"/>
          <w:rtl/>
        </w:rPr>
      </w:pPr>
    </w:p>
    <w:p w:rsidR="00D92835" w:rsidRDefault="00D92835" w:rsidP="00D92835">
      <w:pPr>
        <w:pStyle w:val="af"/>
        <w:rPr>
          <w:rFonts w:ascii="David" w:hAnsi="David"/>
          <w:rtl/>
        </w:rPr>
      </w:pPr>
    </w:p>
    <w:p w:rsidR="00D92835" w:rsidRDefault="00D92835" w:rsidP="00D92835">
      <w:pPr>
        <w:pStyle w:val="af"/>
        <w:numPr>
          <w:ilvl w:val="0"/>
          <w:numId w:val="1"/>
        </w:numPr>
        <w:spacing w:after="160" w:line="360" w:lineRule="auto"/>
        <w:ind w:left="567" w:hanging="567"/>
        <w:jc w:val="both"/>
        <w:rPr>
          <w:rFonts w:ascii="David" w:hAnsi="David"/>
          <w:rtl/>
        </w:rPr>
      </w:pPr>
      <w:r>
        <w:rPr>
          <w:rFonts w:ascii="David" w:hAnsi="David"/>
          <w:rtl/>
        </w:rPr>
        <w:lastRenderedPageBreak/>
        <w:t xml:space="preserve">על פי הדין, בעת שמוגשת בקשה לביטול צו ירושה או צו קיום צוואה, על בית המשפט לערוך בחינה מדוקדקת של </w:t>
      </w:r>
      <w:r w:rsidRPr="00262A29">
        <w:rPr>
          <w:rFonts w:ascii="David" w:hAnsi="David"/>
          <w:i/>
          <w:iCs/>
          <w:rtl/>
        </w:rPr>
        <w:t>הטענה או העובדה החדשה</w:t>
      </w:r>
      <w:r>
        <w:rPr>
          <w:rFonts w:ascii="David" w:hAnsi="David"/>
          <w:rtl/>
        </w:rPr>
        <w:t xml:space="preserve">, ולהכריע האם אכן קיים טעם המצדיק ביטולו או תיקונו של הצו. בע"א 516/80 </w:t>
      </w:r>
      <w:r>
        <w:rPr>
          <w:rFonts w:ascii="David" w:hAnsi="David"/>
          <w:b/>
          <w:bCs/>
          <w:rtl/>
        </w:rPr>
        <w:t>אילן חיים לשינסקי נ' משה שפירא</w:t>
      </w:r>
      <w:r>
        <w:rPr>
          <w:rFonts w:ascii="David" w:hAnsi="David"/>
          <w:rtl/>
        </w:rPr>
        <w:t xml:space="preserve"> (פורסם בנבו, 4.11.82; להלן: </w:t>
      </w:r>
      <w:r w:rsidRPr="00262A29">
        <w:rPr>
          <w:rFonts w:ascii="Miriam" w:hAnsi="Miriam" w:cs="Miriam"/>
          <w:b/>
          <w:bCs/>
          <w:sz w:val="22"/>
          <w:szCs w:val="22"/>
          <w:rtl/>
        </w:rPr>
        <w:t>עניין לשינסקי</w:t>
      </w:r>
      <w:r>
        <w:rPr>
          <w:rFonts w:ascii="David" w:hAnsi="David"/>
          <w:rtl/>
        </w:rPr>
        <w:t xml:space="preserve">) נקבע כדלהלן: </w:t>
      </w:r>
      <w:r>
        <w:rPr>
          <w:rFonts w:ascii="David" w:hAnsi="David"/>
          <w:b/>
          <w:bCs/>
          <w:rtl/>
        </w:rPr>
        <w:t>"נראה לי, כי על-פי</w:t>
      </w:r>
      <w:r>
        <w:rPr>
          <w:rFonts w:ascii="David" w:hAnsi="David"/>
          <w:b/>
          <w:bCs/>
        </w:rPr>
        <w:t xml:space="preserve"> </w:t>
      </w:r>
      <w:r>
        <w:rPr>
          <w:rFonts w:ascii="David" w:hAnsi="David"/>
          <w:b/>
          <w:bCs/>
          <w:rtl/>
        </w:rPr>
        <w:t>הפירוש הנכון של סעיף 72(א), רשאי בית המשפט להחליט, כי אין הוא מוכן להיזקק לעובדות או לטענות החדשות במקרים הבאים</w:t>
      </w:r>
      <w:r>
        <w:rPr>
          <w:rFonts w:ascii="David" w:hAnsi="David"/>
          <w:b/>
          <w:bCs/>
        </w:rPr>
        <w:t>:</w:t>
      </w:r>
      <w:r>
        <w:rPr>
          <w:rFonts w:ascii="David" w:hAnsi="David"/>
          <w:b/>
          <w:bCs/>
          <w:rtl/>
        </w:rPr>
        <w:t xml:space="preserve"> א. כאשר צד לדיון המקורי היה ער לעובדה או לטענה ויכול היה להביאן לפני בית המשפט לפני מתן צו הירושה, אך לא עשה כן עד למתן הצו</w:t>
      </w:r>
      <w:r>
        <w:rPr>
          <w:rFonts w:ascii="David" w:hAnsi="David"/>
          <w:b/>
          <w:bCs/>
        </w:rPr>
        <w:t>;</w:t>
      </w:r>
      <w:r>
        <w:rPr>
          <w:rFonts w:ascii="David" w:hAnsi="David"/>
          <w:b/>
          <w:bCs/>
          <w:rtl/>
        </w:rPr>
        <w:t xml:space="preserve"> ב. הוא הדין</w:t>
      </w:r>
      <w:r>
        <w:rPr>
          <w:rFonts w:ascii="David" w:hAnsi="David"/>
          <w:b/>
          <w:bCs/>
        </w:rPr>
        <w:t xml:space="preserve"> </w:t>
      </w:r>
      <w:r>
        <w:rPr>
          <w:rFonts w:ascii="David" w:hAnsi="David"/>
          <w:b/>
          <w:bCs/>
          <w:rtl/>
        </w:rPr>
        <w:t>באדם, שלא השתתף בדיון על הוצאת צו הירושה, אך הוא בכל זאת צד מעוניין בחלוקת העיזבון</w:t>
      </w:r>
      <w:r>
        <w:rPr>
          <w:rFonts w:ascii="David" w:hAnsi="David"/>
          <w:b/>
          <w:bCs/>
        </w:rPr>
        <w:t>;</w:t>
      </w:r>
      <w:r>
        <w:rPr>
          <w:rFonts w:ascii="David" w:hAnsi="David"/>
          <w:b/>
          <w:bCs/>
          <w:rtl/>
        </w:rPr>
        <w:t xml:space="preserve"> ג. כאשר העובדות או הטענות הובאו לידיעת הצד המעוניין רק לאחר מתן צו הירושה, אך הוא השהה את הגשת בקשתו לתיקון צו הירושה במשך זמן בלתי סביר..." </w:t>
      </w:r>
      <w:r>
        <w:rPr>
          <w:rFonts w:ascii="David" w:hAnsi="David"/>
          <w:rtl/>
        </w:rPr>
        <w:t>(ר' עמ' 345 לפסק דין).</w:t>
      </w:r>
      <w:r>
        <w:rPr>
          <w:rFonts w:ascii="David" w:hAnsi="David"/>
          <w:b/>
          <w:bCs/>
          <w:rtl/>
        </w:rPr>
        <w:t xml:space="preserve"> </w:t>
      </w:r>
    </w:p>
    <w:p w:rsidR="00D92835" w:rsidRDefault="00D92835" w:rsidP="00D92835">
      <w:pPr>
        <w:pStyle w:val="af"/>
        <w:rPr>
          <w:rFonts w:ascii="David" w:hAnsi="David"/>
          <w:sz w:val="16"/>
          <w:szCs w:val="16"/>
        </w:rPr>
      </w:pPr>
    </w:p>
    <w:p w:rsidR="00D92835" w:rsidRDefault="00D92835" w:rsidP="00D92835">
      <w:pPr>
        <w:pStyle w:val="af"/>
        <w:numPr>
          <w:ilvl w:val="0"/>
          <w:numId w:val="1"/>
        </w:numPr>
        <w:spacing w:after="160" w:line="360" w:lineRule="auto"/>
        <w:ind w:left="567" w:hanging="567"/>
        <w:jc w:val="both"/>
        <w:rPr>
          <w:rFonts w:ascii="David" w:hAnsi="David"/>
          <w:rtl/>
        </w:rPr>
      </w:pPr>
      <w:r>
        <w:rPr>
          <w:rFonts w:ascii="David" w:hAnsi="David"/>
          <w:rtl/>
        </w:rPr>
        <w:t xml:space="preserve">לעניין השיהוי נקבע </w:t>
      </w:r>
      <w:r>
        <w:rPr>
          <w:rFonts w:ascii="David" w:hAnsi="David"/>
          <w:b/>
          <w:bCs/>
          <w:rtl/>
        </w:rPr>
        <w:t>בעניין לשינסקי</w:t>
      </w:r>
      <w:r>
        <w:rPr>
          <w:rFonts w:ascii="David" w:hAnsi="David"/>
          <w:rtl/>
        </w:rPr>
        <w:t xml:space="preserve"> כי על בית המשפט להביא בחשבון את השיקולים שלהלן: (א) מידת האיחור בהגשת הבקשה ובהבאת העובדות ו/או הטענות בפני בית המשפט; (ב) הסברו של מבקש הביטול לאיחור ומידת הסבירות של הסבר זה; (ג) האם בעטיו של האיחור נוצר קושי לברר את עובדות המקרה לאשורן. </w:t>
      </w:r>
    </w:p>
    <w:p w:rsidR="00D92835" w:rsidRDefault="00D92835" w:rsidP="00D92835">
      <w:pPr>
        <w:pStyle w:val="af"/>
        <w:rPr>
          <w:rFonts w:ascii="David" w:hAnsi="David"/>
          <w:sz w:val="16"/>
          <w:szCs w:val="16"/>
        </w:rPr>
      </w:pPr>
    </w:p>
    <w:p w:rsidR="00D92835" w:rsidRDefault="00D92835" w:rsidP="00262A29">
      <w:pPr>
        <w:pStyle w:val="af"/>
        <w:numPr>
          <w:ilvl w:val="0"/>
          <w:numId w:val="1"/>
        </w:numPr>
        <w:spacing w:after="160" w:line="360" w:lineRule="auto"/>
        <w:ind w:left="567" w:hanging="567"/>
        <w:jc w:val="both"/>
        <w:rPr>
          <w:rFonts w:ascii="David" w:hAnsi="David"/>
          <w:rtl/>
        </w:rPr>
      </w:pPr>
      <w:r>
        <w:rPr>
          <w:rFonts w:ascii="David" w:hAnsi="David"/>
          <w:rtl/>
        </w:rPr>
        <w:t xml:space="preserve">בע"א 601/88 </w:t>
      </w:r>
      <w:r>
        <w:rPr>
          <w:rFonts w:ascii="David" w:hAnsi="David"/>
          <w:b/>
          <w:bCs/>
          <w:rtl/>
        </w:rPr>
        <w:t>עיזבון המנוח מיכאל רודה ז"ל נ' ורדה שרייבר</w:t>
      </w:r>
      <w:r>
        <w:rPr>
          <w:rFonts w:ascii="David" w:hAnsi="David"/>
          <w:rtl/>
        </w:rPr>
        <w:t xml:space="preserve"> (פורסם בנבו, 15.4.93) נקבע כי בקשה לביטול צו קיום צוואה שניתן תיבחן בזהירות רבה, לאמור: "</w:t>
      </w:r>
      <w:r>
        <w:rPr>
          <w:rFonts w:ascii="David" w:hAnsi="David"/>
          <w:b/>
          <w:bCs/>
          <w:rtl/>
        </w:rPr>
        <w:t>מלשון הסיפא של סעיף 72(א) עולה, כי בית המשפט אינו חייב לדחות בקשה המוגשת לפי סעיף זה, אף אם הוגשה שלא בהזדמנות הסבירה הראשונה, ונתון לו שיקול דעת בכגון דא. יחד עם  זאת, ראוי כי ההיזקקות לבקשות המוגשות באיחור לא תיעשה על דרך השגרה, וכי הדבר ייעשה על יסוד שיקולים ענייניים ומבוססים... אשר יביאו בחשבון את חומרת הפגיעה בכל אחד מן הצדדים עקב שינוי הצו המקורי (או אי שינויו) ואת הקושי אשר עלולה ההשתהות בהגשת הבקשה לתיקון לגרום בבירור זכויות הצדדים... רק בדרך זו ניתן יהיה להשיג את התכלית החקיקתית הטמונה ביסוד הסיפא של הוראת סעיף 72(א): תחימת מסגרת זמן מגובשת ומוגדרת ככל האפשר, בה ניתן יהיה להביא לשינויים של צו ירושה או צו קיום צוואה, אם נפלו בהם טעות או פגם</w:t>
      </w:r>
      <w:r>
        <w:rPr>
          <w:rFonts w:ascii="David" w:hAnsi="David"/>
          <w:rtl/>
        </w:rPr>
        <w:t xml:space="preserve">" (עמ' 20 לפסק הדין). בהקשר זה נמנו בע"א 4440/91 </w:t>
      </w:r>
      <w:r>
        <w:rPr>
          <w:rFonts w:ascii="David" w:hAnsi="David"/>
          <w:b/>
          <w:bCs/>
          <w:rtl/>
        </w:rPr>
        <w:t>צבי טורנר נ' מאיר טורנר</w:t>
      </w:r>
      <w:r>
        <w:rPr>
          <w:rFonts w:ascii="David" w:hAnsi="David"/>
          <w:rtl/>
        </w:rPr>
        <w:t xml:space="preserve"> (נבו, 14.6.1993) השיקולים הצריכים להנחות את בית המשפט בבואו לבחון האם לוקה הבקשה לביטול צו הקיום בשיהוי. שיקולים אלה נוגעים למהותה, טיבה, ומשקלה הלכאורי של הטענה החדשה; למידת האיחור בהגשת הבקשה וסבירותו של ההסבר לאיחור; ולשאלה האם השיהוי יצר קושי בבירור עובדות המקרה. עוד נקבע בפסיקה כי השיהוי נמדד מן המועד שבו נתגלתה למבקש אותה עובדה או טענה חדשה המצדיקה את הביטול (רע"א 2590/93 </w:t>
      </w:r>
      <w:r>
        <w:rPr>
          <w:rFonts w:ascii="David" w:hAnsi="David"/>
          <w:b/>
          <w:bCs/>
          <w:rtl/>
        </w:rPr>
        <w:t>עאסי נ' עאסי</w:t>
      </w:r>
      <w:r>
        <w:rPr>
          <w:rFonts w:ascii="David" w:hAnsi="David"/>
          <w:rtl/>
        </w:rPr>
        <w:t xml:space="preserve"> (נבו, 9.5.1995) בעמ' 4). </w:t>
      </w:r>
    </w:p>
    <w:p w:rsidR="00D92835" w:rsidRDefault="00D92835" w:rsidP="00D92835">
      <w:pPr>
        <w:pStyle w:val="af"/>
        <w:rPr>
          <w:rFonts w:ascii="David" w:hAnsi="David"/>
          <w:sz w:val="16"/>
          <w:szCs w:val="16"/>
        </w:rPr>
      </w:pPr>
    </w:p>
    <w:p w:rsidR="00D92835" w:rsidRDefault="00D92835" w:rsidP="00D92835">
      <w:pPr>
        <w:pStyle w:val="af"/>
        <w:spacing w:line="360" w:lineRule="auto"/>
        <w:ind w:left="567"/>
        <w:jc w:val="both"/>
        <w:rPr>
          <w:rFonts w:ascii="David" w:hAnsi="David"/>
          <w:rtl/>
        </w:rPr>
      </w:pPr>
      <w:r>
        <w:rPr>
          <w:rFonts w:ascii="David" w:hAnsi="David"/>
          <w:rtl/>
        </w:rPr>
        <w:t xml:space="preserve">לפיכך יש חשיבות רבה כי הטוען לביטולו של הצו יוכיח </w:t>
      </w:r>
      <w:r>
        <w:rPr>
          <w:rFonts w:ascii="David" w:hAnsi="David"/>
          <w:b/>
          <w:bCs/>
          <w:i/>
          <w:iCs/>
          <w:rtl/>
        </w:rPr>
        <w:t>במפורש ובמדויק</w:t>
      </w:r>
      <w:r>
        <w:rPr>
          <w:rFonts w:ascii="David" w:hAnsi="David"/>
          <w:rtl/>
        </w:rPr>
        <w:t xml:space="preserve"> את המועד שבו התגלתה לו העובדה או הטענה בשמה יש להורות על ביטול הצו, כשהנטל בעניין זה מונח לפתחו של מבקש הביטול.</w:t>
      </w:r>
    </w:p>
    <w:p w:rsidR="00D92835" w:rsidRDefault="00D92835" w:rsidP="00D92835">
      <w:pPr>
        <w:spacing w:line="360" w:lineRule="auto"/>
        <w:jc w:val="both"/>
        <w:rPr>
          <w:rFonts w:ascii="David" w:hAnsi="David"/>
          <w:rtl/>
        </w:rPr>
      </w:pPr>
    </w:p>
    <w:p w:rsidR="00D92835" w:rsidRDefault="00D92835" w:rsidP="00D92835">
      <w:pPr>
        <w:spacing w:line="360" w:lineRule="auto"/>
        <w:jc w:val="both"/>
        <w:rPr>
          <w:rFonts w:ascii="David" w:hAnsi="David"/>
          <w:b/>
          <w:bCs/>
          <w:rtl/>
        </w:rPr>
      </w:pPr>
      <w:r>
        <w:rPr>
          <w:rFonts w:ascii="David" w:hAnsi="David"/>
          <w:b/>
          <w:bCs/>
          <w:rtl/>
        </w:rPr>
        <w:lastRenderedPageBreak/>
        <w:t>ג.1. – האם מדובר בטענות או בעובדות שהוגשו בהזדמנות סבירה?</w:t>
      </w:r>
    </w:p>
    <w:p w:rsidR="00D92835" w:rsidRDefault="00D92835" w:rsidP="00D92835">
      <w:pPr>
        <w:spacing w:line="360" w:lineRule="auto"/>
        <w:jc w:val="both"/>
        <w:rPr>
          <w:rFonts w:ascii="David" w:hAnsi="David"/>
          <w:sz w:val="16"/>
          <w:szCs w:val="16"/>
          <w:rtl/>
        </w:rPr>
      </w:pPr>
    </w:p>
    <w:p w:rsidR="00D92835" w:rsidRDefault="00D92835" w:rsidP="00DF396C">
      <w:pPr>
        <w:pStyle w:val="af"/>
        <w:numPr>
          <w:ilvl w:val="0"/>
          <w:numId w:val="1"/>
        </w:numPr>
        <w:spacing w:after="160" w:line="360" w:lineRule="auto"/>
        <w:ind w:left="567" w:hanging="567"/>
        <w:jc w:val="both"/>
        <w:rPr>
          <w:rFonts w:ascii="David" w:hAnsi="David"/>
          <w:rtl/>
        </w:rPr>
      </w:pPr>
      <w:r>
        <w:rPr>
          <w:rFonts w:ascii="David" w:hAnsi="David"/>
          <w:rtl/>
        </w:rPr>
        <w:t xml:space="preserve">במקרה דנן הוגשה הבקשה לביטול הצווים על ידי </w:t>
      </w:r>
      <w:r w:rsidR="00DF396C">
        <w:rPr>
          <w:rFonts w:ascii="David" w:hAnsi="David" w:hint="cs"/>
          <w:rtl/>
        </w:rPr>
        <w:t xml:space="preserve">התובע </w:t>
      </w:r>
      <w:r>
        <w:rPr>
          <w:rFonts w:ascii="David" w:hAnsi="David"/>
          <w:rtl/>
        </w:rPr>
        <w:t xml:space="preserve">כאשר עיקר טענתו לשיהוי נעוצה בכך שלא התגורר בארץ ולא היה מודע להליכים המשפטיים שהתקיימו בעניינים אלו. לדבריו, בשנת 2015 עלה בנו </w:t>
      </w:r>
      <w:r w:rsidR="00DF396C">
        <w:rPr>
          <w:rFonts w:ascii="David" w:hAnsi="David" w:hint="cs"/>
          <w:rtl/>
        </w:rPr>
        <w:t>הבכ</w:t>
      </w:r>
      <w:r>
        <w:rPr>
          <w:rFonts w:ascii="David" w:hAnsi="David"/>
          <w:rtl/>
        </w:rPr>
        <w:t>ור ארצה והחל לחקור מה עלה בגורל הרכוש המשפחתי ובשנת 2016 פנה בשמו לרשם הירושה.</w:t>
      </w:r>
    </w:p>
    <w:p w:rsidR="00D92835" w:rsidRDefault="00D92835" w:rsidP="00D92835">
      <w:pPr>
        <w:pStyle w:val="af"/>
        <w:spacing w:after="160" w:line="360" w:lineRule="auto"/>
        <w:ind w:left="567"/>
        <w:jc w:val="both"/>
        <w:rPr>
          <w:rFonts w:ascii="David" w:hAnsi="David"/>
          <w:sz w:val="16"/>
          <w:szCs w:val="16"/>
        </w:rPr>
      </w:pPr>
    </w:p>
    <w:p w:rsidR="00D92835" w:rsidRDefault="00D92835" w:rsidP="00DF396C">
      <w:pPr>
        <w:pStyle w:val="af"/>
        <w:numPr>
          <w:ilvl w:val="0"/>
          <w:numId w:val="1"/>
        </w:numPr>
        <w:spacing w:after="160" w:line="360" w:lineRule="auto"/>
        <w:ind w:left="567" w:hanging="567"/>
        <w:jc w:val="both"/>
      </w:pPr>
      <w:r>
        <w:rPr>
          <w:rFonts w:ascii="David" w:hAnsi="David"/>
          <w:rtl/>
        </w:rPr>
        <w:t xml:space="preserve">אין חולק כי רק לאחר כשלוש שנים, בשנת 2019, הגיש את התובענות שבפני. בקדם המשפט הראשון מיום 12.11.19 נאמר על ידי ב"כ התובע: </w:t>
      </w:r>
      <w:r>
        <w:rPr>
          <w:rFonts w:ascii="David" w:hAnsi="David"/>
          <w:b/>
          <w:bCs/>
          <w:rtl/>
        </w:rPr>
        <w:t>"</w:t>
      </w:r>
      <w:r>
        <w:rPr>
          <w:b/>
          <w:bCs/>
          <w:rtl/>
        </w:rPr>
        <w:t xml:space="preserve">לשאלת בימ"ש מה עשה המבקש בעשר השנים האחרונות לרבות האם פנה למי מהמשיבים, ביקש את חלקו בעיזבון, כתב מכתבים, העביר מסרים אני משיב שעד שהסתברה ההטעיה הוא סמך על בני המשפחה. הוא ישב באיראן, יש לו גם סכסוך עם הגב' </w:t>
      </w:r>
      <w:r w:rsidR="00DF396C" w:rsidRPr="00DF396C">
        <w:rPr>
          <w:rFonts w:hint="cs"/>
          <w:rtl/>
        </w:rPr>
        <w:t>[אחת האחיות]</w:t>
      </w:r>
      <w:r w:rsidR="00DF396C">
        <w:rPr>
          <w:rFonts w:hint="cs"/>
          <w:b/>
          <w:bCs/>
          <w:rtl/>
        </w:rPr>
        <w:t xml:space="preserve"> </w:t>
      </w:r>
      <w:r>
        <w:rPr>
          <w:b/>
          <w:bCs/>
          <w:rtl/>
        </w:rPr>
        <w:t>שנדון בביהמ"ש לענייני משפחה בי</w:t>
      </w:r>
      <w:r w:rsidR="00262A29">
        <w:rPr>
          <w:rFonts w:hint="cs"/>
          <w:b/>
          <w:bCs/>
          <w:rtl/>
        </w:rPr>
        <w:t>רושלים</w:t>
      </w:r>
      <w:r>
        <w:rPr>
          <w:b/>
          <w:bCs/>
          <w:rtl/>
        </w:rPr>
        <w:t xml:space="preserve"> לגבי כספים שהיא קיבלה ממנו ורכשה מה שרכשה. היה פה ניצול ללא ידיעתו"</w:t>
      </w:r>
      <w:r>
        <w:rPr>
          <w:rtl/>
        </w:rPr>
        <w:t xml:space="preserve"> (ר' עמ' 3</w:t>
      </w:r>
      <w:r w:rsidR="00262A29">
        <w:rPr>
          <w:rFonts w:hint="cs"/>
          <w:rtl/>
        </w:rPr>
        <w:t>,</w:t>
      </w:r>
      <w:r>
        <w:rPr>
          <w:rtl/>
        </w:rPr>
        <w:t xml:space="preserve"> שורה 6</w:t>
      </w:r>
      <w:r w:rsidR="00262A29">
        <w:rPr>
          <w:rFonts w:hint="cs"/>
          <w:rtl/>
        </w:rPr>
        <w:t xml:space="preserve"> ואילך</w:t>
      </w:r>
      <w:r>
        <w:rPr>
          <w:rtl/>
        </w:rPr>
        <w:t>). עם כל הכבוד, אין בידי לקבל תשובה זו</w:t>
      </w:r>
      <w:r w:rsidR="00262A29">
        <w:rPr>
          <w:rFonts w:hint="cs"/>
          <w:rtl/>
        </w:rPr>
        <w:t>.</w:t>
      </w:r>
      <w:r>
        <w:rPr>
          <w:rtl/>
        </w:rPr>
        <w:t xml:space="preserve"> אין זה סביר בעיני שאדם המחשיב עצמו כיורש ישב בחיבוק ידיים שנים על גבי שנים מבלי מעש, לא כל שכן כאשר מאוחר יותר בדיון טען ב"כ: </w:t>
      </w:r>
      <w:r>
        <w:rPr>
          <w:b/>
          <w:bCs/>
          <w:rtl/>
        </w:rPr>
        <w:t>"עד 2015 אמרו לו בטלפון כל הזמן שהכול בסדר, שיגיע לארץ יקבל הכול"</w:t>
      </w:r>
      <w:r>
        <w:rPr>
          <w:rtl/>
        </w:rPr>
        <w:t xml:space="preserve"> (שם, עמ' 3</w:t>
      </w:r>
      <w:r w:rsidR="00262A29">
        <w:rPr>
          <w:rFonts w:hint="cs"/>
          <w:rtl/>
        </w:rPr>
        <w:t>,</w:t>
      </w:r>
      <w:r>
        <w:rPr>
          <w:rtl/>
        </w:rPr>
        <w:t xml:space="preserve"> ש' 28</w:t>
      </w:r>
      <w:r w:rsidR="00262A29">
        <w:rPr>
          <w:rFonts w:hint="cs"/>
          <w:rtl/>
        </w:rPr>
        <w:t xml:space="preserve"> ואילך</w:t>
      </w:r>
      <w:r>
        <w:rPr>
          <w:rtl/>
        </w:rPr>
        <w:t xml:space="preserve">). טענה זו איננה סבירה בעיני, שכן אם היה בה ממש, מה מנע מהתובע, באמצעות בנו ו/או כאשר הגיע ארצה בשנת 2015 או בשנת 2016  (ר' עדותו מיום 1.2.21, עמ' 8, ש' 21) לבקש מאחיו שיעמדו במילתם או אפילו לפנות אליהם בעניין הירושות?! </w:t>
      </w:r>
    </w:p>
    <w:p w:rsidR="00D92835" w:rsidRPr="00262A29" w:rsidRDefault="00D92835" w:rsidP="00D92835">
      <w:pPr>
        <w:pStyle w:val="af"/>
        <w:rPr>
          <w:sz w:val="16"/>
          <w:szCs w:val="16"/>
        </w:rPr>
      </w:pPr>
    </w:p>
    <w:p w:rsidR="00D92835" w:rsidRDefault="00D92835" w:rsidP="00262A29">
      <w:pPr>
        <w:pStyle w:val="af"/>
        <w:numPr>
          <w:ilvl w:val="0"/>
          <w:numId w:val="1"/>
        </w:numPr>
        <w:spacing w:after="160" w:line="360" w:lineRule="auto"/>
        <w:ind w:left="567" w:hanging="567"/>
        <w:jc w:val="both"/>
        <w:rPr>
          <w:rFonts w:ascii="Arial" w:hAnsi="Arial"/>
          <w:rtl/>
        </w:rPr>
      </w:pPr>
      <w:r>
        <w:rPr>
          <w:rtl/>
        </w:rPr>
        <w:t xml:space="preserve">גרסה זו נסתרת שוב מתוך דבריו של התובע, עת העיד כי: </w:t>
      </w:r>
      <w:r>
        <w:rPr>
          <w:b/>
          <w:bCs/>
          <w:rtl/>
        </w:rPr>
        <w:t>"</w:t>
      </w:r>
      <w:r>
        <w:rPr>
          <w:rFonts w:ascii="Arial" w:hAnsi="Arial"/>
          <w:b/>
          <w:bCs/>
          <w:rtl/>
        </w:rPr>
        <w:t>אבל ב-2015, כשבאנו לארץ, הראו</w:t>
      </w:r>
      <w:bookmarkStart w:id="1" w:name="_ETM_Q_397581"/>
      <w:bookmarkEnd w:id="1"/>
      <w:r>
        <w:rPr>
          <w:rFonts w:ascii="Arial" w:hAnsi="Arial"/>
          <w:b/>
          <w:bCs/>
          <w:rtl/>
        </w:rPr>
        <w:t xml:space="preserve"> לנו</w:t>
      </w:r>
      <w:bookmarkStart w:id="2" w:name="_ETM_Q_395908"/>
      <w:bookmarkEnd w:id="2"/>
      <w:r>
        <w:rPr>
          <w:rFonts w:ascii="Arial" w:hAnsi="Arial"/>
          <w:b/>
          <w:bCs/>
          <w:rtl/>
        </w:rPr>
        <w:t xml:space="preserve"> </w:t>
      </w:r>
      <w:r>
        <w:rPr>
          <w:rFonts w:ascii="Arial" w:hAnsi="Arial"/>
          <w:rtl/>
        </w:rPr>
        <w:t>(את צוואת המנוח – י' ש')</w:t>
      </w:r>
      <w:r>
        <w:rPr>
          <w:rFonts w:ascii="Arial" w:hAnsi="Arial"/>
          <w:b/>
          <w:bCs/>
          <w:rtl/>
        </w:rPr>
        <w:t>... ידענו, ידענו</w:t>
      </w:r>
      <w:bookmarkStart w:id="3" w:name="_ETM_Q_536998"/>
      <w:bookmarkEnd w:id="3"/>
      <w:r>
        <w:rPr>
          <w:rFonts w:ascii="Arial" w:hAnsi="Arial"/>
          <w:b/>
          <w:bCs/>
          <w:rtl/>
        </w:rPr>
        <w:t xml:space="preserve"> שיש צוואה, אבל אני האמנתי לאחים שלי. אבל רק ב-2015</w:t>
      </w:r>
      <w:bookmarkStart w:id="4" w:name="_ETM_Q_539092"/>
      <w:bookmarkEnd w:id="4"/>
      <w:r>
        <w:rPr>
          <w:rFonts w:ascii="Arial" w:hAnsi="Arial"/>
          <w:b/>
          <w:bCs/>
          <w:rtl/>
        </w:rPr>
        <w:t xml:space="preserve"> ראינו את הצוואה וקיבלנו צילום מהצוואה"</w:t>
      </w:r>
      <w:r>
        <w:rPr>
          <w:rFonts w:ascii="Arial" w:hAnsi="Arial"/>
          <w:rtl/>
        </w:rPr>
        <w:t xml:space="preserve"> (ר' עמ' 9, ש' 23</w:t>
      </w:r>
      <w:r w:rsidR="00262A29">
        <w:rPr>
          <w:rFonts w:ascii="Arial" w:hAnsi="Arial" w:hint="cs"/>
          <w:rtl/>
        </w:rPr>
        <w:t xml:space="preserve"> ואילך</w:t>
      </w:r>
      <w:r>
        <w:rPr>
          <w:rFonts w:ascii="Arial" w:hAnsi="Arial"/>
          <w:rtl/>
        </w:rPr>
        <w:t xml:space="preserve">). </w:t>
      </w:r>
      <w:bookmarkStart w:id="5" w:name="_ETM_Q_545285"/>
      <w:bookmarkEnd w:id="5"/>
      <w:r>
        <w:rPr>
          <w:rFonts w:ascii="Arial" w:hAnsi="Arial"/>
          <w:rtl/>
        </w:rPr>
        <w:t xml:space="preserve">שוב, מה מנע מהתובע לדרוש את חלקו כאשר ראה את הצוואה וכאשר ב"כ טען לפרוטוקול בשמו, שהובטח לו שעם הגעתו לארץ הוא יקבל את חלקו?! ודוק! התובע לא טוען משל השיבו לו ב'לך ושוב', לא טוען משל אמרו לו שהינה </w:t>
      </w:r>
      <w:r w:rsidR="00262A29">
        <w:rPr>
          <w:rFonts w:ascii="Arial" w:hAnsi="Arial" w:hint="cs"/>
          <w:rtl/>
        </w:rPr>
        <w:t xml:space="preserve">או-טו-טו </w:t>
      </w:r>
      <w:r>
        <w:rPr>
          <w:rFonts w:ascii="Arial" w:hAnsi="Arial"/>
          <w:rtl/>
        </w:rPr>
        <w:t>הוא מקבל את חלקו, לא טוען משל הציגו בפניו מצג לפיו חלקו הוא כזה או אחר, אלא עיקר העיקרים היא העובדה שעליה אין כל חולק – התובע מעולם לא פנה אל אחיו</w:t>
      </w:r>
      <w:r w:rsidR="00262A29">
        <w:rPr>
          <w:rFonts w:ascii="Arial" w:hAnsi="Arial" w:hint="cs"/>
          <w:rtl/>
        </w:rPr>
        <w:t xml:space="preserve"> בדרישה לקבל את חלקו</w:t>
      </w:r>
      <w:r>
        <w:rPr>
          <w:rFonts w:ascii="Arial" w:hAnsi="Arial"/>
          <w:rtl/>
        </w:rPr>
        <w:t xml:space="preserve">! עובדה זו מלמדת כאלף עדים טובים ומהימנים כי הסיבה היחידה להיעדר דרישה מאת התובע היא ידיעתו הברורה שאין לו חלק ונחלה בעיזבונות.    </w:t>
      </w:r>
    </w:p>
    <w:p w:rsidR="00D92835" w:rsidRDefault="00D92835" w:rsidP="00D92835">
      <w:pPr>
        <w:pStyle w:val="af"/>
        <w:spacing w:after="160" w:line="360" w:lineRule="auto"/>
        <w:ind w:left="567"/>
        <w:jc w:val="both"/>
        <w:rPr>
          <w:rFonts w:ascii="David" w:hAnsi="David"/>
          <w:sz w:val="16"/>
          <w:szCs w:val="16"/>
          <w:rtl/>
        </w:rPr>
      </w:pPr>
      <w:r>
        <w:rPr>
          <w:color w:val="FF0000"/>
          <w:rtl/>
        </w:rPr>
        <w:t xml:space="preserve"> </w:t>
      </w:r>
    </w:p>
    <w:p w:rsidR="00D92835" w:rsidRDefault="00D92835" w:rsidP="00C22C12">
      <w:pPr>
        <w:pStyle w:val="af"/>
        <w:numPr>
          <w:ilvl w:val="0"/>
          <w:numId w:val="1"/>
        </w:numPr>
        <w:spacing w:after="160" w:line="360" w:lineRule="auto"/>
        <w:ind w:left="567" w:hanging="567"/>
        <w:jc w:val="both"/>
        <w:rPr>
          <w:rFonts w:ascii="David" w:hAnsi="David"/>
        </w:rPr>
      </w:pPr>
      <w:r>
        <w:rPr>
          <w:rFonts w:ascii="David" w:hAnsi="David"/>
          <w:rtl/>
        </w:rPr>
        <w:t>התובע אינו מניח את הדעת בטיעוניו והסבריו לפשר השיהוי ומשך הזמן שלקח לו להגיש את תביעותיו. למרות היה בקשר עם אחיו אף ממקום מגוריו באירן</w:t>
      </w:r>
      <w:r w:rsidR="00262A29">
        <w:rPr>
          <w:rFonts w:ascii="David" w:hAnsi="David" w:hint="cs"/>
          <w:rtl/>
        </w:rPr>
        <w:t>,</w:t>
      </w:r>
      <w:r>
        <w:rPr>
          <w:rFonts w:ascii="David" w:hAnsi="David"/>
          <w:rtl/>
        </w:rPr>
        <w:t xml:space="preserve"> טען כי לא היה ביכולתו לדעת כי רימו אותו מכיוון שסמך על אחיו שיפעלו בצורה הראויה והוסיף שהם הבטיחו לו שכאשר יגיע ארצה, יקבל את חלקו</w:t>
      </w:r>
      <w:r w:rsidR="00C22C12">
        <w:rPr>
          <w:rFonts w:ascii="David" w:hAnsi="David" w:hint="cs"/>
          <w:rtl/>
        </w:rPr>
        <w:t>.</w:t>
      </w:r>
      <w:r>
        <w:rPr>
          <w:rFonts w:ascii="David" w:hAnsi="David"/>
          <w:rtl/>
        </w:rPr>
        <w:t xml:space="preserve"> </w:t>
      </w:r>
      <w:r w:rsidR="00C22C12">
        <w:rPr>
          <w:rFonts w:ascii="David" w:hAnsi="David" w:hint="cs"/>
          <w:rtl/>
        </w:rPr>
        <w:t xml:space="preserve">חרף זאת, </w:t>
      </w:r>
      <w:r>
        <w:rPr>
          <w:rFonts w:ascii="David" w:hAnsi="David"/>
          <w:rtl/>
        </w:rPr>
        <w:t xml:space="preserve">הוא לא מסביר, ולו באופן קלוש, מדוע לא פנה אליהם בשנת 2015 או בשנת 2016 לקבל את "חלקו" ועוד יותר לא מסביר מדוע היה צורך בעוד כשלוש שנים עד להגשת הבקשות. </w:t>
      </w:r>
    </w:p>
    <w:p w:rsidR="00D92835" w:rsidRDefault="00D92835" w:rsidP="00D92835">
      <w:pPr>
        <w:pStyle w:val="af"/>
        <w:numPr>
          <w:ilvl w:val="0"/>
          <w:numId w:val="1"/>
        </w:numPr>
        <w:spacing w:after="160" w:line="360" w:lineRule="auto"/>
        <w:ind w:left="567" w:hanging="567"/>
        <w:jc w:val="both"/>
        <w:rPr>
          <w:rFonts w:ascii="David" w:hAnsi="David"/>
        </w:rPr>
      </w:pPr>
      <w:r>
        <w:rPr>
          <w:rFonts w:ascii="David" w:hAnsi="David"/>
          <w:u w:val="double"/>
          <w:rtl/>
        </w:rPr>
        <w:lastRenderedPageBreak/>
        <w:t>בכל הכבוד, דיונינו אמור להיעצר כאן ועכשיו.</w:t>
      </w:r>
      <w:r>
        <w:rPr>
          <w:rFonts w:ascii="David" w:hAnsi="David"/>
          <w:rtl/>
        </w:rPr>
        <w:t xml:space="preserve"> אין זה סביר בעיני כי אדם ישן על זכויותיו שנים על גבי שנים כאשר ידוע לו היטב כי לאחר ששני הוריו המנוחים הלכו לבית עולמם ויתר האחים או מי מהם פועל לשם הוצאת צווי ירושה וקיום צוואה. תישאל השאלה, מהן העובדות החדשות אותן הביא התובע ושלא יכול היה להביאן בפני רשם הירושה תוך פרק זמן סביר ממועד מתן הצווים? לטענתו של התובע, העובדות הן שלא הייה מודע לקנוניה שנעשתה כנגדו, ואף אם תאמר כי יש אמת בדברים (כפי שאראה להלן, טענות התובע נמצאו כחסרות שחר), מה מנע ממנו לברר מול רשם הירושה מה נעשה או לא נעשה בעניין עיזבונות הוריו קודם לכן, ואף אם תמצא ללמד זכות על התובע בעניין זה מאחר והוא מתגורר באירן, מדוע נזקק לשלוש שנים תמימות (משנת 2015 עד 2018) כדי להגיש את התובענות דנן?! מה מנע מהתובע למסור יפוי כח לעו"ד כבר בשנת 2015 – שלא לומר קודם לכן – כדי שזה יפנה בשמו ועבורו לרשם הירושה לבירור מצב הדברים? ביני לביני, שיהוי של שלוש שנים בהגשת בקשה לביטול צווים, הוא שיהוי כבד שדי בו להביא לדחיית התובענות. חרף האמור לעיל, וכדי שלא תימצא טענה שלא התבררה, אוסיף לבחון את יתר הטענות.</w:t>
      </w:r>
    </w:p>
    <w:p w:rsidR="00D92835" w:rsidRDefault="00D92835" w:rsidP="00D92835">
      <w:pPr>
        <w:pStyle w:val="af"/>
        <w:spacing w:after="160" w:line="360" w:lineRule="auto"/>
        <w:ind w:left="567"/>
        <w:jc w:val="both"/>
        <w:rPr>
          <w:rFonts w:ascii="David" w:hAnsi="David"/>
          <w:b/>
          <w:bCs/>
          <w:sz w:val="16"/>
          <w:szCs w:val="16"/>
        </w:rPr>
      </w:pPr>
    </w:p>
    <w:p w:rsidR="00D92835" w:rsidRDefault="00D92835" w:rsidP="00D92835">
      <w:pPr>
        <w:spacing w:after="160" w:line="360" w:lineRule="auto"/>
        <w:jc w:val="both"/>
        <w:rPr>
          <w:rFonts w:ascii="David" w:hAnsi="David"/>
          <w:rtl/>
        </w:rPr>
      </w:pPr>
      <w:r>
        <w:rPr>
          <w:rFonts w:ascii="David" w:hAnsi="David"/>
          <w:b/>
          <w:bCs/>
          <w:rtl/>
        </w:rPr>
        <w:t>ג.2. - האם התובע ידע על היקף העיזבון?</w:t>
      </w:r>
      <w:r>
        <w:rPr>
          <w:rFonts w:ascii="David" w:hAnsi="David"/>
          <w:rtl/>
        </w:rPr>
        <w:t xml:space="preserve"> </w:t>
      </w:r>
    </w:p>
    <w:p w:rsidR="00D92835" w:rsidRDefault="00D92835" w:rsidP="00D92835">
      <w:pPr>
        <w:pStyle w:val="af"/>
        <w:numPr>
          <w:ilvl w:val="0"/>
          <w:numId w:val="1"/>
        </w:numPr>
        <w:spacing w:after="160" w:line="360" w:lineRule="auto"/>
        <w:ind w:left="567" w:hanging="567"/>
        <w:jc w:val="both"/>
        <w:rPr>
          <w:rFonts w:ascii="David" w:hAnsi="David"/>
        </w:rPr>
      </w:pPr>
      <w:r>
        <w:rPr>
          <w:rFonts w:ascii="David" w:hAnsi="David"/>
          <w:rtl/>
        </w:rPr>
        <w:t xml:space="preserve">לטענת התובע, אחיו רימו אותו בייחס להיקף העיזבון, ויחד עם זאת בחקירתו הנגדית הוכח מתוך דבריו שידע גם ידע מה כולל העיזבון. כך נשאל וכך השיב [הערותיי לעדותו בתוך סוגריים מרובעים]: </w:t>
      </w:r>
    </w:p>
    <w:p w:rsidR="00D92835" w:rsidRDefault="00D92835" w:rsidP="00D92835">
      <w:pPr>
        <w:pStyle w:val="ad"/>
        <w:spacing w:line="360" w:lineRule="auto"/>
        <w:ind w:left="1437" w:hanging="870"/>
        <w:jc w:val="both"/>
        <w:rPr>
          <w:rFonts w:ascii="Arial" w:hAnsi="Arial" w:cs="David"/>
          <w:b/>
          <w:bCs/>
          <w:sz w:val="24"/>
          <w:szCs w:val="24"/>
        </w:rPr>
      </w:pPr>
      <w:r>
        <w:rPr>
          <w:rFonts w:ascii="Arial" w:hAnsi="Arial" w:cs="David"/>
          <w:b/>
          <w:bCs/>
          <w:sz w:val="24"/>
          <w:szCs w:val="24"/>
          <w:rtl/>
        </w:rPr>
        <w:t>"ש:</w:t>
      </w:r>
      <w:r>
        <w:rPr>
          <w:rFonts w:ascii="Arial" w:hAnsi="Arial" w:cs="David"/>
          <w:b/>
          <w:bCs/>
          <w:sz w:val="24"/>
          <w:szCs w:val="24"/>
          <w:rtl/>
        </w:rPr>
        <w:tab/>
        <w:t>... אז אני</w:t>
      </w:r>
      <w:bookmarkStart w:id="6" w:name="_ETM_Q_2070265"/>
      <w:bookmarkEnd w:id="6"/>
      <w:r>
        <w:rPr>
          <w:rFonts w:ascii="Arial" w:hAnsi="Arial" w:cs="David"/>
          <w:b/>
          <w:bCs/>
          <w:sz w:val="24"/>
          <w:szCs w:val="24"/>
          <w:rtl/>
        </w:rPr>
        <w:t xml:space="preserve"> מציע את הפירוש הבא. אתם ב-2005 נפגשים כל האחים במסעדת</w:t>
      </w:r>
      <w:bookmarkStart w:id="7" w:name="_ETM_Q_2078471"/>
      <w:bookmarkEnd w:id="7"/>
      <w:r>
        <w:rPr>
          <w:rFonts w:ascii="Arial" w:hAnsi="Arial" w:cs="David"/>
          <w:b/>
          <w:bCs/>
          <w:sz w:val="24"/>
          <w:szCs w:val="24"/>
          <w:rtl/>
        </w:rPr>
        <w:t xml:space="preserve"> אורלי, מדברים על חלוקת הרכוש של ההורים, נכון?</w:t>
      </w:r>
      <w:bookmarkStart w:id="8" w:name="_ETM_Q_2101246"/>
      <w:bookmarkEnd w:id="8"/>
    </w:p>
    <w:p w:rsidR="00D92835" w:rsidRDefault="00D92835" w:rsidP="00D92835">
      <w:pPr>
        <w:pStyle w:val="ad"/>
        <w:spacing w:line="360" w:lineRule="auto"/>
        <w:ind w:firstLine="567"/>
        <w:jc w:val="both"/>
        <w:rPr>
          <w:rFonts w:ascii="Arial" w:hAnsi="Arial" w:cs="David"/>
          <w:b/>
          <w:bCs/>
          <w:sz w:val="24"/>
          <w:szCs w:val="24"/>
          <w:rtl/>
        </w:rPr>
      </w:pPr>
      <w:r>
        <w:rPr>
          <w:rFonts w:ascii="Arial" w:hAnsi="Arial" w:cs="David"/>
          <w:b/>
          <w:bCs/>
          <w:sz w:val="24"/>
          <w:szCs w:val="24"/>
          <w:rtl/>
        </w:rPr>
        <w:t>ת:</w:t>
      </w:r>
      <w:r>
        <w:rPr>
          <w:rFonts w:ascii="Arial" w:hAnsi="Arial" w:cs="David"/>
          <w:b/>
          <w:bCs/>
          <w:sz w:val="24"/>
          <w:szCs w:val="24"/>
          <w:rtl/>
        </w:rPr>
        <w:tab/>
        <w:t xml:space="preserve">כן </w:t>
      </w:r>
      <w:r>
        <w:rPr>
          <w:rFonts w:ascii="Arial" w:hAnsi="Arial" w:cs="David"/>
          <w:sz w:val="24"/>
          <w:szCs w:val="24"/>
          <w:rtl/>
        </w:rPr>
        <w:t>[אין מחלוקת שהתקיימה שיחה בעניין העיזבונות]</w:t>
      </w:r>
      <w:bookmarkStart w:id="9" w:name="_ETM_Q_2103284"/>
      <w:bookmarkEnd w:id="9"/>
      <w:r>
        <w:rPr>
          <w:rFonts w:ascii="Arial" w:hAnsi="Arial" w:cs="David"/>
          <w:sz w:val="24"/>
          <w:szCs w:val="24"/>
          <w:rtl/>
        </w:rPr>
        <w:t xml:space="preserve">. </w:t>
      </w:r>
    </w:p>
    <w:p w:rsidR="00D92835" w:rsidRDefault="00D92835" w:rsidP="00D92835">
      <w:pPr>
        <w:pStyle w:val="ad"/>
        <w:spacing w:line="360" w:lineRule="auto"/>
        <w:ind w:firstLine="567"/>
        <w:jc w:val="both"/>
        <w:rPr>
          <w:rFonts w:ascii="Arial" w:hAnsi="Arial" w:cs="David"/>
          <w:b/>
          <w:bCs/>
          <w:sz w:val="24"/>
          <w:szCs w:val="24"/>
          <w:rtl/>
        </w:rPr>
      </w:pPr>
      <w:r>
        <w:rPr>
          <w:rFonts w:ascii="Arial" w:hAnsi="Arial" w:cs="David"/>
          <w:b/>
          <w:bCs/>
          <w:sz w:val="24"/>
          <w:szCs w:val="24"/>
          <w:rtl/>
        </w:rPr>
        <w:t>ש:</w:t>
      </w:r>
      <w:r>
        <w:rPr>
          <w:rFonts w:ascii="Arial" w:hAnsi="Arial" w:cs="David"/>
          <w:b/>
          <w:bCs/>
          <w:sz w:val="24"/>
          <w:szCs w:val="24"/>
          <w:rtl/>
        </w:rPr>
        <w:tab/>
        <w:t>נכון. ובאותה</w:t>
      </w:r>
      <w:bookmarkStart w:id="10" w:name="_ETM_Q_2105584"/>
      <w:bookmarkEnd w:id="10"/>
      <w:r>
        <w:rPr>
          <w:rFonts w:ascii="Arial" w:hAnsi="Arial" w:cs="David"/>
          <w:b/>
          <w:bCs/>
          <w:sz w:val="24"/>
          <w:szCs w:val="24"/>
          <w:rtl/>
        </w:rPr>
        <w:t xml:space="preserve"> פגישה אתם דנים בחלקים שמגיעים לכם מהדירה באשדוד, נכון?</w:t>
      </w:r>
      <w:bookmarkStart w:id="11" w:name="_ETM_Q_2121208"/>
      <w:bookmarkEnd w:id="11"/>
    </w:p>
    <w:p w:rsidR="00D92835" w:rsidRDefault="00D92835" w:rsidP="00D92835">
      <w:pPr>
        <w:pStyle w:val="ad"/>
        <w:spacing w:line="360" w:lineRule="auto"/>
        <w:ind w:firstLine="567"/>
        <w:jc w:val="both"/>
        <w:rPr>
          <w:rFonts w:ascii="Arial" w:hAnsi="Arial" w:cs="David"/>
          <w:b/>
          <w:bCs/>
          <w:sz w:val="24"/>
          <w:szCs w:val="24"/>
          <w:rtl/>
        </w:rPr>
      </w:pPr>
      <w:r>
        <w:rPr>
          <w:rFonts w:ascii="Arial" w:hAnsi="Arial" w:cs="David"/>
          <w:b/>
          <w:bCs/>
          <w:sz w:val="24"/>
          <w:szCs w:val="24"/>
          <w:rtl/>
        </w:rPr>
        <w:t>ת:</w:t>
      </w:r>
      <w:r>
        <w:rPr>
          <w:rFonts w:ascii="Arial" w:hAnsi="Arial" w:cs="David"/>
          <w:b/>
          <w:bCs/>
          <w:sz w:val="24"/>
          <w:szCs w:val="24"/>
          <w:rtl/>
        </w:rPr>
        <w:tab/>
        <w:t>וגם רמת</w:t>
      </w:r>
      <w:bookmarkStart w:id="12" w:name="_ETM_Q_2143749"/>
      <w:bookmarkEnd w:id="12"/>
      <w:r>
        <w:rPr>
          <w:rFonts w:ascii="Arial" w:hAnsi="Arial" w:cs="David"/>
          <w:b/>
          <w:bCs/>
          <w:sz w:val="24"/>
          <w:szCs w:val="24"/>
          <w:rtl/>
        </w:rPr>
        <w:t xml:space="preserve"> גן </w:t>
      </w:r>
      <w:r>
        <w:rPr>
          <w:rFonts w:ascii="Arial" w:hAnsi="Arial" w:cs="David"/>
          <w:sz w:val="24"/>
          <w:szCs w:val="24"/>
          <w:rtl/>
        </w:rPr>
        <w:t>[התובע היה מודע כבר אז לשתי הדירות].</w:t>
      </w:r>
      <w:r>
        <w:rPr>
          <w:rFonts w:ascii="Arial" w:hAnsi="Arial" w:cs="David"/>
          <w:b/>
          <w:bCs/>
          <w:sz w:val="24"/>
          <w:szCs w:val="24"/>
          <w:rtl/>
        </w:rPr>
        <w:t xml:space="preserve"> </w:t>
      </w:r>
      <w:bookmarkStart w:id="13" w:name="_ETM_Q_2144505"/>
      <w:bookmarkEnd w:id="13"/>
    </w:p>
    <w:p w:rsidR="00D92835" w:rsidRDefault="00D92835" w:rsidP="00D92835">
      <w:pPr>
        <w:pStyle w:val="ad"/>
        <w:spacing w:line="360" w:lineRule="auto"/>
        <w:ind w:left="1437" w:hanging="870"/>
        <w:jc w:val="both"/>
        <w:rPr>
          <w:rFonts w:ascii="Arial" w:hAnsi="Arial" w:cs="David"/>
          <w:b/>
          <w:bCs/>
          <w:sz w:val="24"/>
          <w:szCs w:val="24"/>
          <w:rtl/>
        </w:rPr>
      </w:pPr>
      <w:r>
        <w:rPr>
          <w:rFonts w:ascii="Arial" w:hAnsi="Arial" w:cs="David"/>
          <w:b/>
          <w:bCs/>
          <w:sz w:val="24"/>
          <w:szCs w:val="24"/>
          <w:rtl/>
        </w:rPr>
        <w:t>ש:</w:t>
      </w:r>
      <w:r>
        <w:rPr>
          <w:rFonts w:ascii="Arial" w:hAnsi="Arial" w:cs="David"/>
          <w:b/>
          <w:bCs/>
          <w:sz w:val="24"/>
          <w:szCs w:val="24"/>
          <w:rtl/>
        </w:rPr>
        <w:tab/>
        <w:t>וגם רמת גן. ואתה אומר בפגישה הזאת, שהדירה ברמת</w:t>
      </w:r>
      <w:bookmarkStart w:id="14" w:name="_ETM_Q_2151431"/>
      <w:bookmarkEnd w:id="14"/>
      <w:r>
        <w:rPr>
          <w:rFonts w:ascii="Arial" w:hAnsi="Arial" w:cs="David"/>
          <w:b/>
          <w:bCs/>
          <w:sz w:val="24"/>
          <w:szCs w:val="24"/>
          <w:rtl/>
        </w:rPr>
        <w:t xml:space="preserve"> גן לא שייכת לך. אני מנסה, אני אראה את</w:t>
      </w:r>
      <w:bookmarkStart w:id="15" w:name="_ETM_Q_2158586"/>
      <w:bookmarkEnd w:id="15"/>
      <w:r>
        <w:rPr>
          <w:rFonts w:ascii="Arial" w:hAnsi="Arial" w:cs="David"/>
          <w:b/>
          <w:bCs/>
          <w:sz w:val="24"/>
          <w:szCs w:val="24"/>
          <w:rtl/>
        </w:rPr>
        <w:t xml:space="preserve"> זה. לא לך. כתוב במכתב. </w:t>
      </w:r>
      <w:bookmarkStart w:id="16" w:name="_ETM_Q_2163447"/>
      <w:bookmarkEnd w:id="16"/>
    </w:p>
    <w:p w:rsidR="00D92835" w:rsidRDefault="00D92835" w:rsidP="00D92835">
      <w:pPr>
        <w:pStyle w:val="ad"/>
        <w:spacing w:line="360" w:lineRule="auto"/>
        <w:ind w:left="1437" w:hanging="870"/>
        <w:jc w:val="both"/>
        <w:rPr>
          <w:rFonts w:ascii="Arial" w:hAnsi="Arial" w:cs="David"/>
          <w:b/>
          <w:bCs/>
          <w:sz w:val="24"/>
          <w:szCs w:val="24"/>
          <w:rtl/>
        </w:rPr>
      </w:pPr>
      <w:r>
        <w:rPr>
          <w:rFonts w:ascii="Arial" w:hAnsi="Arial" w:cs="David"/>
          <w:b/>
          <w:bCs/>
          <w:sz w:val="24"/>
          <w:szCs w:val="24"/>
          <w:rtl/>
        </w:rPr>
        <w:t>ת:</w:t>
      </w:r>
      <w:r>
        <w:rPr>
          <w:rFonts w:ascii="Arial" w:hAnsi="Arial" w:cs="David"/>
          <w:b/>
          <w:bCs/>
          <w:sz w:val="24"/>
          <w:szCs w:val="24"/>
          <w:rtl/>
        </w:rPr>
        <w:tab/>
        <w:t>מכיוון שאני לא ראיתי</w:t>
      </w:r>
      <w:bookmarkStart w:id="17" w:name="_ETM_Q_2180613"/>
      <w:bookmarkEnd w:id="17"/>
      <w:r>
        <w:rPr>
          <w:rFonts w:ascii="Arial" w:hAnsi="Arial" w:cs="David"/>
          <w:b/>
          <w:bCs/>
          <w:sz w:val="24"/>
          <w:szCs w:val="24"/>
          <w:rtl/>
        </w:rPr>
        <w:t xml:space="preserve"> את צו הירושה המקורי. לפי הדברים שהם אמרו, אני ראיתי </w:t>
      </w:r>
      <w:r>
        <w:rPr>
          <w:rFonts w:ascii="Arial" w:hAnsi="Arial" w:cs="David"/>
          <w:sz w:val="24"/>
          <w:szCs w:val="24"/>
          <w:rtl/>
        </w:rPr>
        <w:t>[ראיה שלא הייתה כל כוונה לרמות את התובע, שהרי סיפרו לו על שתי הדירות]</w:t>
      </w:r>
      <w:bookmarkStart w:id="18" w:name="_ETM_Q_2183445"/>
      <w:bookmarkEnd w:id="18"/>
      <w:r>
        <w:rPr>
          <w:rFonts w:ascii="Arial" w:hAnsi="Arial" w:cs="David"/>
          <w:sz w:val="24"/>
          <w:szCs w:val="24"/>
          <w:rtl/>
        </w:rPr>
        <w:t xml:space="preserve"> </w:t>
      </w:r>
      <w:bookmarkStart w:id="19" w:name="_ETM_Q_2183704"/>
      <w:bookmarkEnd w:id="19"/>
    </w:p>
    <w:p w:rsidR="00D92835" w:rsidRDefault="00D92835" w:rsidP="00D92835">
      <w:pPr>
        <w:pStyle w:val="ad"/>
        <w:spacing w:line="360" w:lineRule="auto"/>
        <w:ind w:firstLine="567"/>
        <w:jc w:val="both"/>
        <w:rPr>
          <w:rFonts w:ascii="Arial" w:hAnsi="Arial" w:cs="David"/>
          <w:b/>
          <w:bCs/>
          <w:sz w:val="24"/>
          <w:szCs w:val="24"/>
          <w:rtl/>
        </w:rPr>
      </w:pPr>
      <w:r>
        <w:rPr>
          <w:rFonts w:ascii="Arial" w:hAnsi="Arial" w:cs="David"/>
          <w:b/>
          <w:bCs/>
          <w:sz w:val="24"/>
          <w:szCs w:val="24"/>
          <w:rtl/>
        </w:rPr>
        <w:t>ש:</w:t>
      </w:r>
      <w:r>
        <w:rPr>
          <w:rFonts w:ascii="Arial" w:hAnsi="Arial" w:cs="David"/>
          <w:b/>
          <w:bCs/>
          <w:sz w:val="24"/>
          <w:szCs w:val="24"/>
          <w:rtl/>
        </w:rPr>
        <w:tab/>
        <w:t>אתה למעשה אמרת שאין לך חלק בדירה ברמת גן, בפגישה</w:t>
      </w:r>
      <w:bookmarkStart w:id="20" w:name="_ETM_Q_2190342"/>
      <w:bookmarkEnd w:id="20"/>
      <w:r>
        <w:rPr>
          <w:rFonts w:ascii="Arial" w:hAnsi="Arial" w:cs="David"/>
          <w:b/>
          <w:bCs/>
          <w:sz w:val="24"/>
          <w:szCs w:val="24"/>
          <w:rtl/>
        </w:rPr>
        <w:t xml:space="preserve"> באורלי, נכון?</w:t>
      </w:r>
      <w:bookmarkStart w:id="21" w:name="_ETM_Q_2192904"/>
      <w:bookmarkEnd w:id="21"/>
      <w:r>
        <w:rPr>
          <w:rFonts w:ascii="Arial" w:hAnsi="Arial" w:cs="David"/>
          <w:b/>
          <w:bCs/>
          <w:sz w:val="24"/>
          <w:szCs w:val="24"/>
          <w:rtl/>
        </w:rPr>
        <w:t xml:space="preserve"> וחתמת על זה.</w:t>
      </w:r>
    </w:p>
    <w:p w:rsidR="00D92835" w:rsidRDefault="00D92835" w:rsidP="00D92835">
      <w:pPr>
        <w:pStyle w:val="ad"/>
        <w:spacing w:line="360" w:lineRule="auto"/>
        <w:ind w:left="1437" w:hanging="870"/>
        <w:jc w:val="both"/>
        <w:rPr>
          <w:rFonts w:ascii="Arial" w:hAnsi="Arial" w:cs="David"/>
          <w:b/>
          <w:bCs/>
          <w:sz w:val="24"/>
          <w:szCs w:val="24"/>
          <w:rtl/>
        </w:rPr>
      </w:pPr>
      <w:r>
        <w:rPr>
          <w:rFonts w:ascii="Arial" w:hAnsi="Arial" w:cs="David"/>
          <w:b/>
          <w:bCs/>
          <w:sz w:val="24"/>
          <w:szCs w:val="24"/>
          <w:rtl/>
        </w:rPr>
        <w:t>ת:</w:t>
      </w:r>
      <w:r>
        <w:rPr>
          <w:rFonts w:ascii="Arial" w:hAnsi="Arial" w:cs="David"/>
          <w:b/>
          <w:bCs/>
          <w:sz w:val="24"/>
          <w:szCs w:val="24"/>
          <w:rtl/>
        </w:rPr>
        <w:tab/>
        <w:t>אני חתמתי על זה, כי הם</w:t>
      </w:r>
      <w:bookmarkStart w:id="22" w:name="_ETM_Q_2266120"/>
      <w:bookmarkEnd w:id="22"/>
      <w:r>
        <w:rPr>
          <w:rFonts w:ascii="Arial" w:hAnsi="Arial" w:cs="David"/>
          <w:b/>
          <w:bCs/>
          <w:sz w:val="24"/>
          <w:szCs w:val="24"/>
          <w:rtl/>
        </w:rPr>
        <w:t xml:space="preserve"> אמרו לי, כל מה שיש לאבא זה רק הדירה</w:t>
      </w:r>
      <w:bookmarkStart w:id="23" w:name="_ETM_Q_2271241"/>
      <w:bookmarkEnd w:id="23"/>
      <w:r>
        <w:rPr>
          <w:rFonts w:ascii="Arial" w:hAnsi="Arial" w:cs="David"/>
          <w:b/>
          <w:bCs/>
          <w:sz w:val="24"/>
          <w:szCs w:val="24"/>
          <w:rtl/>
        </w:rPr>
        <w:t xml:space="preserve"> ברמת גן. לכן אני אמרתי, אם זה רק זה, אז אני מוותר, לא צריך חלק </w:t>
      </w:r>
      <w:r>
        <w:rPr>
          <w:rFonts w:ascii="Arial" w:hAnsi="Arial" w:cs="David"/>
          <w:sz w:val="24"/>
          <w:szCs w:val="24"/>
          <w:rtl/>
        </w:rPr>
        <w:t>[התובע סותר את עצמו שכן רק כמה שורות קודם העיד שידע על שתי דירות].</w:t>
      </w:r>
      <w:r>
        <w:rPr>
          <w:rFonts w:ascii="Arial" w:hAnsi="Arial" w:cs="David"/>
          <w:b/>
          <w:bCs/>
          <w:sz w:val="24"/>
          <w:szCs w:val="24"/>
          <w:rtl/>
        </w:rPr>
        <w:t xml:space="preserve"> אבל ב-30.7.2007 התברר</w:t>
      </w:r>
      <w:bookmarkStart w:id="24" w:name="_ETM_Q_2286347"/>
      <w:bookmarkEnd w:id="24"/>
      <w:r>
        <w:rPr>
          <w:rFonts w:ascii="Arial" w:hAnsi="Arial" w:cs="David"/>
          <w:b/>
          <w:bCs/>
          <w:sz w:val="24"/>
          <w:szCs w:val="24"/>
          <w:rtl/>
        </w:rPr>
        <w:t xml:space="preserve"> שיש הרבה דברים אחרים, ואבא שלח 200,000 דולר בשביל לקנות</w:t>
      </w:r>
      <w:bookmarkStart w:id="25" w:name="_ETM_Q_2290150"/>
      <w:bookmarkEnd w:id="25"/>
      <w:r>
        <w:rPr>
          <w:rFonts w:ascii="Arial" w:hAnsi="Arial" w:cs="David"/>
          <w:b/>
          <w:bCs/>
          <w:sz w:val="24"/>
          <w:szCs w:val="24"/>
          <w:rtl/>
        </w:rPr>
        <w:t xml:space="preserve"> דברים אחרים </w:t>
      </w:r>
      <w:r>
        <w:rPr>
          <w:rFonts w:ascii="Arial" w:hAnsi="Arial" w:cs="David"/>
          <w:sz w:val="24"/>
          <w:szCs w:val="24"/>
          <w:rtl/>
        </w:rPr>
        <w:t>[ומה עשה מאז? כלום!]</w:t>
      </w:r>
      <w:r>
        <w:rPr>
          <w:rFonts w:ascii="Arial" w:hAnsi="Arial" w:cs="David"/>
          <w:b/>
          <w:bCs/>
          <w:sz w:val="24"/>
          <w:szCs w:val="24"/>
          <w:rtl/>
        </w:rPr>
        <w:t xml:space="preserve"> </w:t>
      </w:r>
      <w:bookmarkStart w:id="26" w:name="_ETM_Q_2291694"/>
      <w:bookmarkEnd w:id="26"/>
    </w:p>
    <w:p w:rsidR="00D92835" w:rsidRDefault="00D92835" w:rsidP="00DF396C">
      <w:pPr>
        <w:pStyle w:val="ad"/>
        <w:spacing w:line="360" w:lineRule="auto"/>
        <w:ind w:left="1437" w:hanging="870"/>
        <w:jc w:val="both"/>
        <w:rPr>
          <w:rFonts w:ascii="Arial" w:hAnsi="Arial" w:cs="David"/>
          <w:b/>
          <w:bCs/>
          <w:sz w:val="24"/>
          <w:szCs w:val="24"/>
          <w:rtl/>
        </w:rPr>
      </w:pPr>
      <w:r>
        <w:rPr>
          <w:rFonts w:ascii="Arial" w:hAnsi="Arial" w:cs="David"/>
          <w:b/>
          <w:bCs/>
          <w:sz w:val="24"/>
          <w:szCs w:val="24"/>
          <w:rtl/>
        </w:rPr>
        <w:t>ש:</w:t>
      </w:r>
      <w:r>
        <w:rPr>
          <w:rFonts w:ascii="Arial" w:hAnsi="Arial" w:cs="David"/>
          <w:b/>
          <w:bCs/>
          <w:sz w:val="24"/>
          <w:szCs w:val="24"/>
          <w:rtl/>
        </w:rPr>
        <w:tab/>
        <w:t>אז זאת אומרת, אתה הסכמת לוותר על הדירה</w:t>
      </w:r>
      <w:bookmarkStart w:id="27" w:name="_ETM_Q_2297072"/>
      <w:bookmarkEnd w:id="27"/>
      <w:r>
        <w:rPr>
          <w:rFonts w:ascii="Arial" w:hAnsi="Arial" w:cs="David"/>
          <w:b/>
          <w:bCs/>
          <w:sz w:val="24"/>
          <w:szCs w:val="24"/>
          <w:rtl/>
        </w:rPr>
        <w:t xml:space="preserve"> ברמת גן, כי הדירה נרכשה בכספים של </w:t>
      </w:r>
      <w:r w:rsidR="00DF396C">
        <w:rPr>
          <w:rFonts w:ascii="Arial" w:hAnsi="Arial" w:cs="David" w:hint="cs"/>
          <w:b/>
          <w:bCs/>
          <w:sz w:val="24"/>
          <w:szCs w:val="24"/>
          <w:rtl/>
        </w:rPr>
        <w:t>[הנתבע]</w:t>
      </w:r>
      <w:r>
        <w:rPr>
          <w:rFonts w:ascii="Arial" w:hAnsi="Arial" w:cs="David"/>
          <w:b/>
          <w:bCs/>
          <w:sz w:val="24"/>
          <w:szCs w:val="24"/>
          <w:rtl/>
        </w:rPr>
        <w:t xml:space="preserve">, אבל כשהבנת </w:t>
      </w:r>
      <w:bookmarkStart w:id="28" w:name="_ETM_Q_2304234"/>
      <w:bookmarkEnd w:id="28"/>
      <w:r>
        <w:rPr>
          <w:rFonts w:ascii="Arial" w:hAnsi="Arial" w:cs="David"/>
          <w:b/>
          <w:bCs/>
          <w:sz w:val="24"/>
          <w:szCs w:val="24"/>
          <w:rtl/>
        </w:rPr>
        <w:t xml:space="preserve">שיש עוד דברים, אז אתה כרגע מתנגד לחלוקה הזאת. </w:t>
      </w:r>
      <w:bookmarkStart w:id="29" w:name="_ETM_Q_2310894"/>
      <w:bookmarkEnd w:id="29"/>
    </w:p>
    <w:p w:rsidR="00D92835" w:rsidRDefault="00D92835" w:rsidP="00D92835">
      <w:pPr>
        <w:pStyle w:val="ad"/>
        <w:spacing w:line="360" w:lineRule="auto"/>
        <w:ind w:left="1437" w:hanging="870"/>
        <w:jc w:val="both"/>
        <w:rPr>
          <w:rFonts w:ascii="Arial" w:hAnsi="Arial" w:cs="David"/>
          <w:b/>
          <w:bCs/>
          <w:sz w:val="24"/>
          <w:szCs w:val="24"/>
          <w:rtl/>
        </w:rPr>
      </w:pPr>
      <w:r>
        <w:rPr>
          <w:rFonts w:ascii="Arial" w:hAnsi="Arial" w:cs="David"/>
          <w:b/>
          <w:bCs/>
          <w:sz w:val="24"/>
          <w:szCs w:val="24"/>
          <w:rtl/>
        </w:rPr>
        <w:lastRenderedPageBreak/>
        <w:t>ת:</w:t>
      </w:r>
      <w:r>
        <w:rPr>
          <w:rFonts w:ascii="Arial" w:hAnsi="Arial" w:cs="David"/>
          <w:b/>
          <w:bCs/>
          <w:sz w:val="24"/>
          <w:szCs w:val="24"/>
          <w:rtl/>
        </w:rPr>
        <w:tab/>
        <w:t>כי</w:t>
      </w:r>
      <w:bookmarkStart w:id="30" w:name="_ETM_Q_2341189"/>
      <w:bookmarkEnd w:id="30"/>
      <w:r>
        <w:rPr>
          <w:rFonts w:ascii="Arial" w:hAnsi="Arial" w:cs="David"/>
          <w:b/>
          <w:bCs/>
          <w:sz w:val="24"/>
          <w:szCs w:val="24"/>
          <w:rtl/>
        </w:rPr>
        <w:t xml:space="preserve"> אני לא ידעתי מה הם אומרים. מה שהיה, היה בעברית </w:t>
      </w:r>
      <w:r>
        <w:rPr>
          <w:rFonts w:ascii="Arial" w:hAnsi="Arial" w:cs="David"/>
          <w:sz w:val="24"/>
          <w:szCs w:val="24"/>
          <w:rtl/>
        </w:rPr>
        <w:t>[התובע משרבב את טענתו לאי ידיעתו את השפה העברית היכן שלא צריך, מה שמלמד על כך שבא עם תשובות מוכנות מהבית].</w:t>
      </w:r>
      <w:bookmarkStart w:id="31" w:name="_ETM_Q_2347800"/>
      <w:bookmarkEnd w:id="31"/>
      <w:r>
        <w:rPr>
          <w:rFonts w:ascii="Arial" w:hAnsi="Arial" w:cs="David"/>
          <w:b/>
          <w:bCs/>
          <w:sz w:val="24"/>
          <w:szCs w:val="24"/>
          <w:rtl/>
        </w:rPr>
        <w:t xml:space="preserve"> </w:t>
      </w:r>
      <w:bookmarkStart w:id="32" w:name="_ETM_Q_2348061"/>
      <w:bookmarkEnd w:id="32"/>
    </w:p>
    <w:p w:rsidR="00D92835" w:rsidRDefault="00D92835" w:rsidP="00D92835">
      <w:pPr>
        <w:jc w:val="both"/>
        <w:rPr>
          <w:b/>
          <w:bCs/>
          <w:sz w:val="14"/>
          <w:szCs w:val="14"/>
          <w:rtl/>
        </w:rPr>
      </w:pPr>
      <w:r>
        <w:rPr>
          <w:b/>
          <w:bCs/>
          <w:rtl/>
        </w:rPr>
        <w:tab/>
      </w:r>
      <w:r>
        <w:rPr>
          <w:b/>
          <w:bCs/>
          <w:sz w:val="14"/>
          <w:szCs w:val="14"/>
          <w:rtl/>
        </w:rPr>
        <w:t>...</w:t>
      </w:r>
    </w:p>
    <w:p w:rsidR="00D92835" w:rsidRDefault="00D92835" w:rsidP="00D92835">
      <w:pPr>
        <w:jc w:val="both"/>
        <w:rPr>
          <w:b/>
          <w:bCs/>
          <w:rtl/>
        </w:rPr>
      </w:pPr>
    </w:p>
    <w:p w:rsidR="00D92835" w:rsidRDefault="00D92835" w:rsidP="00DF396C">
      <w:pPr>
        <w:pStyle w:val="ad"/>
        <w:spacing w:line="360" w:lineRule="auto"/>
        <w:ind w:left="1440" w:hanging="720"/>
        <w:jc w:val="both"/>
        <w:rPr>
          <w:rFonts w:ascii="Arial" w:hAnsi="Arial" w:cs="David"/>
          <w:b/>
          <w:bCs/>
          <w:sz w:val="24"/>
          <w:szCs w:val="24"/>
          <w:rtl/>
        </w:rPr>
      </w:pPr>
      <w:r>
        <w:rPr>
          <w:rFonts w:ascii="Arial" w:hAnsi="Arial" w:cs="David"/>
          <w:b/>
          <w:bCs/>
          <w:sz w:val="24"/>
          <w:szCs w:val="24"/>
          <w:rtl/>
        </w:rPr>
        <w:t>ש:</w:t>
      </w:r>
      <w:r>
        <w:rPr>
          <w:rFonts w:ascii="Arial" w:hAnsi="Arial" w:cs="David"/>
          <w:b/>
          <w:bCs/>
          <w:sz w:val="24"/>
          <w:szCs w:val="24"/>
          <w:rtl/>
        </w:rPr>
        <w:tab/>
        <w:t>נכון. אז עכשיו, למעשה, בפגישה הזאת,</w:t>
      </w:r>
      <w:bookmarkStart w:id="33" w:name="_ETM_Q_2458036"/>
      <w:bookmarkEnd w:id="33"/>
      <w:r>
        <w:rPr>
          <w:rFonts w:ascii="Arial" w:hAnsi="Arial" w:cs="David"/>
          <w:b/>
          <w:bCs/>
          <w:sz w:val="24"/>
          <w:szCs w:val="24"/>
          <w:rtl/>
        </w:rPr>
        <w:t xml:space="preserve"> אתה יודע על שתי דירות. דירה ברמת גן ודירה באשדוד, שרשומה על שם </w:t>
      </w:r>
      <w:r w:rsidR="00DF396C">
        <w:rPr>
          <w:rFonts w:ascii="Arial" w:hAnsi="Arial" w:cs="David" w:hint="cs"/>
          <w:b/>
          <w:bCs/>
          <w:sz w:val="24"/>
          <w:szCs w:val="24"/>
          <w:rtl/>
        </w:rPr>
        <w:t>[הנתבע]</w:t>
      </w:r>
      <w:r>
        <w:rPr>
          <w:rFonts w:ascii="Arial" w:hAnsi="Arial" w:cs="David"/>
          <w:b/>
          <w:bCs/>
          <w:sz w:val="24"/>
          <w:szCs w:val="24"/>
          <w:rtl/>
        </w:rPr>
        <w:t xml:space="preserve"> ולמעשה זה מהכסף של אבא, נכון?</w:t>
      </w:r>
      <w:bookmarkStart w:id="34" w:name="_ETM_Q_2467392"/>
      <w:bookmarkEnd w:id="34"/>
    </w:p>
    <w:p w:rsidR="00D92835" w:rsidRDefault="00D92835" w:rsidP="00D92835">
      <w:pPr>
        <w:pStyle w:val="ad"/>
        <w:spacing w:line="360" w:lineRule="auto"/>
        <w:ind w:firstLine="720"/>
        <w:jc w:val="both"/>
        <w:rPr>
          <w:rFonts w:ascii="Arial" w:hAnsi="Arial" w:cs="David"/>
          <w:b/>
          <w:bCs/>
          <w:sz w:val="24"/>
          <w:szCs w:val="24"/>
          <w:rtl/>
        </w:rPr>
      </w:pPr>
      <w:r>
        <w:rPr>
          <w:rFonts w:ascii="Arial" w:hAnsi="Arial" w:cs="David"/>
          <w:b/>
          <w:bCs/>
          <w:sz w:val="24"/>
          <w:szCs w:val="24"/>
          <w:rtl/>
        </w:rPr>
        <w:t>ת:</w:t>
      </w:r>
      <w:r>
        <w:rPr>
          <w:rFonts w:ascii="Arial" w:hAnsi="Arial" w:cs="David"/>
          <w:b/>
          <w:bCs/>
          <w:sz w:val="24"/>
          <w:szCs w:val="24"/>
          <w:rtl/>
        </w:rPr>
        <w:tab/>
        <w:t>גם</w:t>
      </w:r>
      <w:bookmarkStart w:id="35" w:name="_ETM_Q_2485835"/>
      <w:bookmarkEnd w:id="35"/>
      <w:r>
        <w:rPr>
          <w:rFonts w:ascii="Arial" w:hAnsi="Arial" w:cs="David"/>
          <w:b/>
          <w:bCs/>
          <w:sz w:val="24"/>
          <w:szCs w:val="24"/>
          <w:rtl/>
        </w:rPr>
        <w:t xml:space="preserve"> אשדוד מהכספים של אבא שלי </w:t>
      </w:r>
      <w:r>
        <w:rPr>
          <w:rFonts w:ascii="Arial" w:hAnsi="Arial" w:cs="David"/>
          <w:sz w:val="24"/>
          <w:szCs w:val="24"/>
          <w:rtl/>
        </w:rPr>
        <w:t>[עוד ראיה שידע על שתי הדירות].</w:t>
      </w:r>
      <w:r>
        <w:rPr>
          <w:rFonts w:ascii="Arial" w:hAnsi="Arial" w:cs="David"/>
          <w:b/>
          <w:bCs/>
          <w:sz w:val="24"/>
          <w:szCs w:val="24"/>
          <w:rtl/>
        </w:rPr>
        <w:t xml:space="preserve">  </w:t>
      </w:r>
    </w:p>
    <w:p w:rsidR="00D92835" w:rsidRDefault="00D92835" w:rsidP="00D92835">
      <w:pPr>
        <w:pStyle w:val="ad"/>
        <w:spacing w:line="360" w:lineRule="auto"/>
        <w:ind w:left="1440" w:hanging="720"/>
        <w:jc w:val="both"/>
        <w:rPr>
          <w:rFonts w:ascii="Arial" w:hAnsi="Arial" w:cs="David"/>
          <w:b/>
          <w:bCs/>
          <w:sz w:val="24"/>
          <w:szCs w:val="24"/>
          <w:rtl/>
        </w:rPr>
      </w:pPr>
      <w:r>
        <w:rPr>
          <w:rFonts w:ascii="Arial" w:hAnsi="Arial" w:cs="David"/>
          <w:b/>
          <w:bCs/>
          <w:sz w:val="24"/>
          <w:szCs w:val="24"/>
          <w:rtl/>
        </w:rPr>
        <w:t>ש:</w:t>
      </w:r>
      <w:r>
        <w:rPr>
          <w:rFonts w:ascii="Arial" w:hAnsi="Arial" w:cs="David"/>
          <w:b/>
          <w:bCs/>
          <w:sz w:val="24"/>
          <w:szCs w:val="24"/>
          <w:rtl/>
        </w:rPr>
        <w:tab/>
        <w:t>לא, לא. אשדוד מהכספים של אבא. נכון. אין וויכוח. ידעת שיש דירה גם באשדוד, שזה כספים</w:t>
      </w:r>
      <w:bookmarkStart w:id="36" w:name="_ETM_Q_2495219"/>
      <w:bookmarkEnd w:id="36"/>
      <w:r>
        <w:rPr>
          <w:rFonts w:ascii="Arial" w:hAnsi="Arial" w:cs="David"/>
          <w:b/>
          <w:bCs/>
          <w:sz w:val="24"/>
          <w:szCs w:val="24"/>
          <w:rtl/>
        </w:rPr>
        <w:t xml:space="preserve"> שאבא שילם עליה.</w:t>
      </w:r>
      <w:bookmarkStart w:id="37" w:name="_ETM_Q_2502403"/>
      <w:bookmarkEnd w:id="37"/>
    </w:p>
    <w:p w:rsidR="00D92835" w:rsidRDefault="00D92835" w:rsidP="00D92835">
      <w:pPr>
        <w:pStyle w:val="ad"/>
        <w:spacing w:line="360" w:lineRule="auto"/>
        <w:ind w:firstLine="720"/>
        <w:jc w:val="both"/>
        <w:rPr>
          <w:rFonts w:ascii="Arial" w:hAnsi="Arial" w:cs="David"/>
          <w:sz w:val="24"/>
          <w:szCs w:val="24"/>
          <w:rtl/>
        </w:rPr>
      </w:pPr>
      <w:r>
        <w:rPr>
          <w:rFonts w:ascii="Arial" w:hAnsi="Arial" w:cs="David"/>
          <w:b/>
          <w:bCs/>
          <w:sz w:val="24"/>
          <w:szCs w:val="24"/>
          <w:rtl/>
        </w:rPr>
        <w:t>ת:</w:t>
      </w:r>
      <w:r>
        <w:rPr>
          <w:rFonts w:ascii="Arial" w:hAnsi="Arial" w:cs="David"/>
          <w:b/>
          <w:bCs/>
          <w:sz w:val="24"/>
          <w:szCs w:val="24"/>
          <w:rtl/>
        </w:rPr>
        <w:tab/>
        <w:t>כן. נכון. הם השכירו אותו"</w:t>
      </w:r>
      <w:r>
        <w:rPr>
          <w:rFonts w:ascii="Arial" w:hAnsi="Arial" w:cs="David"/>
          <w:sz w:val="24"/>
          <w:szCs w:val="24"/>
          <w:rtl/>
        </w:rPr>
        <w:t xml:space="preserve"> (ר' עמ' 14 , ש' 16 ואילך).</w:t>
      </w:r>
    </w:p>
    <w:p w:rsidR="00D92835" w:rsidRDefault="00D92835" w:rsidP="00D92835">
      <w:pPr>
        <w:rPr>
          <w:sz w:val="16"/>
          <w:szCs w:val="16"/>
          <w:rtl/>
        </w:rPr>
      </w:pPr>
    </w:p>
    <w:p w:rsidR="00D92835" w:rsidRDefault="00D92835" w:rsidP="00DF396C">
      <w:pPr>
        <w:pStyle w:val="af"/>
        <w:numPr>
          <w:ilvl w:val="0"/>
          <w:numId w:val="1"/>
        </w:numPr>
        <w:spacing w:after="160" w:line="360" w:lineRule="auto"/>
        <w:ind w:left="567" w:hanging="567"/>
        <w:jc w:val="both"/>
        <w:rPr>
          <w:rFonts w:ascii="David" w:hAnsi="David"/>
          <w:rtl/>
        </w:rPr>
      </w:pPr>
      <w:r>
        <w:rPr>
          <w:rFonts w:ascii="David" w:hAnsi="David"/>
          <w:rtl/>
        </w:rPr>
        <w:t xml:space="preserve">מתוך דבריו של התובע עולה במפורש כי כבר בשנת 2005 האחים כולם נפגשו במסעדה כדי לדבר מה יעלה בגורל הירושות, וכבר אז התובע ידע בבירור כי בעיזבון שתי דירות, האחת באשדוד והשנייה ברמת גן. חשוב להתעכב על תשובותיו של התובע, אשר ניכר כי בא עם נרטיב שיש לחזור עליו שוב ושוב, משל הוא לא יודע עברית ולא קורא עברית ולכן, מבחינתו, עד שלא יוכח אחרת, דין בקשותיו להתקבל. כך או כך, הוכח מפיו של התובע שידע היטב מהו היקף העיזבון ואציין כי עד למועד כתיבת שורות אלה, כשלוש שנים וחצי לאחר הגשת התובענות, לא הוכיח התובע ואף לא ניסה להוכיח כי בעיזבון היו כספים נוספים. </w:t>
      </w:r>
    </w:p>
    <w:p w:rsidR="00D92835" w:rsidRDefault="00D92835" w:rsidP="00D92835">
      <w:pPr>
        <w:pStyle w:val="af"/>
        <w:spacing w:after="160" w:line="360" w:lineRule="auto"/>
        <w:ind w:left="567"/>
        <w:jc w:val="both"/>
        <w:rPr>
          <w:rFonts w:ascii="David" w:hAnsi="David"/>
          <w:sz w:val="16"/>
          <w:szCs w:val="16"/>
        </w:rPr>
      </w:pPr>
    </w:p>
    <w:p w:rsidR="00D92835" w:rsidRDefault="00D92835" w:rsidP="00DF396C">
      <w:pPr>
        <w:pStyle w:val="af"/>
        <w:numPr>
          <w:ilvl w:val="0"/>
          <w:numId w:val="1"/>
        </w:numPr>
        <w:spacing w:after="160" w:line="360" w:lineRule="auto"/>
        <w:ind w:left="567" w:hanging="567"/>
        <w:jc w:val="both"/>
        <w:rPr>
          <w:rFonts w:ascii="David" w:hAnsi="David"/>
        </w:rPr>
      </w:pPr>
      <w:r>
        <w:rPr>
          <w:rFonts w:ascii="David" w:hAnsi="David"/>
          <w:rtl/>
        </w:rPr>
        <w:t xml:space="preserve">עוד יצויין כי התובע צירף לתצהירו מסמך שנכתב בפרסית (תורגם על ידי מי </w:t>
      </w:r>
      <w:r>
        <w:rPr>
          <w:rFonts w:ascii="David" w:hAnsi="David"/>
          <w:u w:val="single"/>
          <w:rtl/>
        </w:rPr>
        <w:t>מטעמו</w:t>
      </w:r>
      <w:r>
        <w:rPr>
          <w:rFonts w:ascii="David" w:hAnsi="David"/>
          <w:rtl/>
        </w:rPr>
        <w:t xml:space="preserve"> לעברית; ר' נספח "8" לתצהירו), והמהווה מעין סיכום מפגש בינו לבין הנתבע. כאשר הנתבע נחשף למסמך בפרסית ולתרגום, נרשם בתצהירו של הנתבע כי התובע השמיט בתרגום לעברית חלק משמעותי ביותר מתוך המסמך והכל בכוונת מכוון, ובו נרשם (ולא תורגם): </w:t>
      </w:r>
      <w:r>
        <w:rPr>
          <w:rFonts w:ascii="David" w:hAnsi="David"/>
          <w:b/>
          <w:bCs/>
          <w:rtl/>
        </w:rPr>
        <w:t xml:space="preserve">"אח שלנו הגדול </w:t>
      </w:r>
      <w:r w:rsidR="00DF396C">
        <w:rPr>
          <w:rFonts w:ascii="David" w:hAnsi="David" w:hint="cs"/>
          <w:b/>
          <w:bCs/>
          <w:rtl/>
        </w:rPr>
        <w:t>[התובע]</w:t>
      </w:r>
      <w:r>
        <w:rPr>
          <w:rFonts w:ascii="David" w:hAnsi="David"/>
          <w:b/>
          <w:bCs/>
          <w:rtl/>
        </w:rPr>
        <w:t xml:space="preserve"> אמר אם אנחנו שלושתינו מוכנים שחלק מן הירושה של הבית באשדוד לוותר ולמכור את הבית ולחלק בין ארבעת האחים האחיות גם. לא היה לי חלק ברמת גן וגם אין לי שום עסק בבית"</w:t>
      </w:r>
      <w:r>
        <w:rPr>
          <w:rFonts w:ascii="David" w:hAnsi="David"/>
          <w:rtl/>
        </w:rPr>
        <w:t xml:space="preserve"> (ר' סעיף 61 לתצהירו של הנתבע; כך במקור).  אציין כי חרף הטענה הקשה כלפי התובע, על שהשמיט מהתרגום חלק משמעותי בכוונת מכוון, לא פעל התובע לסתור את הטענה, והדבר זועק דרשני.</w:t>
      </w:r>
    </w:p>
    <w:p w:rsidR="00D92835" w:rsidRDefault="00D92835" w:rsidP="00D92835">
      <w:pPr>
        <w:pStyle w:val="af"/>
        <w:spacing w:after="160" w:line="360" w:lineRule="auto"/>
        <w:ind w:left="567"/>
        <w:jc w:val="both"/>
        <w:rPr>
          <w:rFonts w:ascii="David" w:hAnsi="David"/>
          <w:sz w:val="16"/>
          <w:szCs w:val="16"/>
        </w:rPr>
      </w:pPr>
    </w:p>
    <w:p w:rsidR="00D92835" w:rsidRDefault="00D92835" w:rsidP="00D92835">
      <w:pPr>
        <w:pStyle w:val="af"/>
        <w:numPr>
          <w:ilvl w:val="0"/>
          <w:numId w:val="1"/>
        </w:numPr>
        <w:spacing w:after="160" w:line="360" w:lineRule="auto"/>
        <w:ind w:left="567" w:hanging="567"/>
        <w:jc w:val="both"/>
        <w:rPr>
          <w:rFonts w:ascii="David" w:hAnsi="David"/>
        </w:rPr>
      </w:pPr>
      <w:r>
        <w:rPr>
          <w:rFonts w:ascii="David" w:hAnsi="David"/>
          <w:rtl/>
        </w:rPr>
        <w:t>אמור מעתה, התובע ידע היטב מה כלל העיזבון.</w:t>
      </w:r>
    </w:p>
    <w:p w:rsidR="00D92835" w:rsidRDefault="00D92835" w:rsidP="00D92835">
      <w:pPr>
        <w:spacing w:after="160" w:line="360" w:lineRule="auto"/>
        <w:jc w:val="both"/>
        <w:rPr>
          <w:rFonts w:ascii="David" w:hAnsi="David"/>
          <w:b/>
          <w:bCs/>
        </w:rPr>
      </w:pPr>
      <w:r>
        <w:rPr>
          <w:rFonts w:ascii="David" w:hAnsi="David"/>
          <w:b/>
          <w:bCs/>
          <w:rtl/>
        </w:rPr>
        <w:t>ג.3. - האם התובע ידע משמעות החתימה על תצהיר ההסתלקות מעיזבון המנוחה?</w:t>
      </w:r>
    </w:p>
    <w:p w:rsidR="00D92835" w:rsidRDefault="00D92835" w:rsidP="00DF396C">
      <w:pPr>
        <w:pStyle w:val="af"/>
        <w:numPr>
          <w:ilvl w:val="0"/>
          <w:numId w:val="1"/>
        </w:numPr>
        <w:spacing w:after="160" w:line="360" w:lineRule="auto"/>
        <w:ind w:left="567" w:hanging="567"/>
        <w:jc w:val="both"/>
        <w:rPr>
          <w:rFonts w:ascii="David" w:hAnsi="David"/>
        </w:rPr>
      </w:pPr>
      <w:r>
        <w:rPr>
          <w:rFonts w:ascii="David" w:hAnsi="David"/>
          <w:rtl/>
        </w:rPr>
        <w:t xml:space="preserve">את ליבת תביעתו זו מבסס התובע על טיעון כי מעולם לא הסתלק מעיזבון המנוחה, כיוון שלא ידע ולא יכול היה לדעת על מה הוא חותם. לאורכם ולרוחבם של כתבי בי- הדין שהגיש התובע, ולרבות בסיכומיו, נכתב כי הוא הוטעה ורומה על ידי הנתבע ובעיקר על ידי עו"ד </w:t>
      </w:r>
      <w:r w:rsidR="00DF396C">
        <w:rPr>
          <w:rFonts w:ascii="David" w:hAnsi="David" w:hint="cs"/>
          <w:rtl/>
        </w:rPr>
        <w:t>פלמוני</w:t>
      </w:r>
      <w:r>
        <w:rPr>
          <w:rFonts w:ascii="David" w:hAnsi="David"/>
          <w:rtl/>
        </w:rPr>
        <w:t xml:space="preserve"> (בעלה של אחותו), והכל מתוך תוכנית זדונית לנשל אותו מהמגיע לו. כנגד </w:t>
      </w:r>
      <w:r w:rsidR="00DF396C">
        <w:rPr>
          <w:rFonts w:ascii="David" w:hAnsi="David"/>
          <w:rtl/>
        </w:rPr>
        <w:t xml:space="preserve">עו"ד </w:t>
      </w:r>
      <w:r w:rsidR="00DF396C">
        <w:rPr>
          <w:rFonts w:ascii="David" w:hAnsi="David" w:hint="cs"/>
          <w:rtl/>
        </w:rPr>
        <w:t>פלמוני</w:t>
      </w:r>
      <w:r>
        <w:rPr>
          <w:rFonts w:ascii="David" w:hAnsi="David"/>
          <w:rtl/>
        </w:rPr>
        <w:t xml:space="preserve"> נטענו טענות קשות וחמורות, שלחלקן אופי פלילי.</w:t>
      </w:r>
    </w:p>
    <w:p w:rsidR="00D92835" w:rsidRDefault="00D92835" w:rsidP="00D92835">
      <w:pPr>
        <w:pStyle w:val="af"/>
        <w:numPr>
          <w:ilvl w:val="0"/>
          <w:numId w:val="1"/>
        </w:numPr>
        <w:spacing w:after="160" w:line="360" w:lineRule="auto"/>
        <w:ind w:left="567" w:hanging="567"/>
        <w:jc w:val="both"/>
        <w:rPr>
          <w:rFonts w:ascii="David" w:hAnsi="David"/>
        </w:rPr>
      </w:pPr>
      <w:r>
        <w:rPr>
          <w:rFonts w:ascii="David" w:hAnsi="David"/>
          <w:rtl/>
        </w:rPr>
        <w:lastRenderedPageBreak/>
        <w:t xml:space="preserve">כפי שאראה להלן, ניתוח עדויות הצדדים שבפני, כמו גם היחשפות לראיות, הובילו למסקנה ברורה כי לא רק שהתובע כשל כישלון מוחלט להוכיח את טענותיו החמורות, אלא שהוכח ברמת הסתברות גבוהה מאד ההיפך מכך. </w:t>
      </w:r>
    </w:p>
    <w:p w:rsidR="00D92835" w:rsidRDefault="00D92835" w:rsidP="00D92835">
      <w:pPr>
        <w:pStyle w:val="af"/>
        <w:spacing w:after="160" w:line="360" w:lineRule="auto"/>
        <w:ind w:left="567"/>
        <w:jc w:val="both"/>
        <w:rPr>
          <w:rFonts w:ascii="David" w:hAnsi="David"/>
          <w:sz w:val="16"/>
          <w:szCs w:val="16"/>
        </w:rPr>
      </w:pPr>
    </w:p>
    <w:p w:rsidR="00D92835" w:rsidRDefault="00D92835" w:rsidP="00DF396C">
      <w:pPr>
        <w:pStyle w:val="af"/>
        <w:numPr>
          <w:ilvl w:val="0"/>
          <w:numId w:val="1"/>
        </w:numPr>
        <w:spacing w:after="160" w:line="360" w:lineRule="auto"/>
        <w:ind w:left="567" w:hanging="567"/>
        <w:jc w:val="both"/>
        <w:rPr>
          <w:rFonts w:ascii="David" w:hAnsi="David"/>
        </w:rPr>
      </w:pPr>
      <w:r>
        <w:rPr>
          <w:rFonts w:ascii="David" w:hAnsi="David"/>
          <w:rtl/>
        </w:rPr>
        <w:t xml:space="preserve">כאמור, טענתו של התובע כי </w:t>
      </w:r>
      <w:r w:rsidR="00DF396C">
        <w:rPr>
          <w:rFonts w:ascii="David" w:hAnsi="David"/>
          <w:rtl/>
        </w:rPr>
        <w:t xml:space="preserve">עו"ד </w:t>
      </w:r>
      <w:r w:rsidR="00DF396C">
        <w:rPr>
          <w:rFonts w:ascii="David" w:hAnsi="David" w:hint="cs"/>
          <w:rtl/>
        </w:rPr>
        <w:t>פלמוני</w:t>
      </w:r>
      <w:r>
        <w:rPr>
          <w:rFonts w:ascii="David" w:hAnsi="David"/>
          <w:rtl/>
        </w:rPr>
        <w:t xml:space="preserve"> חבר לנתבעים וביחד רקחו מזימה אפלה להחתים את התובע על תצהיר ההסתלקות מבלי שהוא, התובע, יודע על מה הוא חתם. </w:t>
      </w:r>
      <w:r w:rsidRPr="00C22C12">
        <w:rPr>
          <w:rFonts w:ascii="David" w:hAnsi="David"/>
          <w:b/>
          <w:bCs/>
          <w:rtl/>
        </w:rPr>
        <w:t>האמנם?!</w:t>
      </w:r>
    </w:p>
    <w:p w:rsidR="00D92835" w:rsidRDefault="00D92835" w:rsidP="00D92835">
      <w:pPr>
        <w:pStyle w:val="af"/>
        <w:rPr>
          <w:rFonts w:ascii="David" w:hAnsi="David"/>
          <w:sz w:val="16"/>
          <w:szCs w:val="16"/>
        </w:rPr>
      </w:pPr>
    </w:p>
    <w:p w:rsidR="00D92835" w:rsidRDefault="00D92835" w:rsidP="00DF396C">
      <w:pPr>
        <w:pStyle w:val="af"/>
        <w:numPr>
          <w:ilvl w:val="0"/>
          <w:numId w:val="1"/>
        </w:numPr>
        <w:spacing w:after="160" w:line="360" w:lineRule="auto"/>
        <w:ind w:left="567" w:hanging="567"/>
        <w:jc w:val="both"/>
        <w:rPr>
          <w:rFonts w:ascii="David" w:hAnsi="David"/>
          <w:rtl/>
        </w:rPr>
      </w:pPr>
      <w:r>
        <w:rPr>
          <w:rFonts w:ascii="David" w:hAnsi="David"/>
          <w:rtl/>
        </w:rPr>
        <w:t xml:space="preserve">בטרם נבחן את הטענות לגופן, לא ניתן שלא לומר כי אין היגיון רב בטענות התובע. ובמה דברים אמורים? הרי רעייתו של </w:t>
      </w:r>
      <w:r w:rsidR="00DF396C">
        <w:rPr>
          <w:rFonts w:ascii="David" w:hAnsi="David"/>
          <w:rtl/>
        </w:rPr>
        <w:t xml:space="preserve">עו"ד </w:t>
      </w:r>
      <w:r w:rsidR="00DF396C">
        <w:rPr>
          <w:rFonts w:ascii="David" w:hAnsi="David" w:hint="cs"/>
          <w:rtl/>
        </w:rPr>
        <w:t>פלמוני</w:t>
      </w:r>
      <w:r>
        <w:rPr>
          <w:rFonts w:ascii="David" w:hAnsi="David"/>
          <w:rtl/>
        </w:rPr>
        <w:t xml:space="preserve"> היא אחת מבנותיהם של המנוחים ואף היא חתמה על תצהיר הסתלקות מעיזבונות המנוחים, כך שאיזה היגיון יש ש</w:t>
      </w:r>
      <w:r w:rsidR="00DF396C" w:rsidRPr="00DF396C">
        <w:rPr>
          <w:rFonts w:ascii="David" w:hAnsi="David"/>
          <w:rtl/>
        </w:rPr>
        <w:t xml:space="preserve"> </w:t>
      </w:r>
      <w:r w:rsidR="00DF396C">
        <w:rPr>
          <w:rFonts w:ascii="David" w:hAnsi="David"/>
          <w:rtl/>
        </w:rPr>
        <w:t xml:space="preserve">עו"ד </w:t>
      </w:r>
      <w:r w:rsidR="00DF396C">
        <w:rPr>
          <w:rFonts w:ascii="David" w:hAnsi="David" w:hint="cs"/>
          <w:rtl/>
        </w:rPr>
        <w:t>פלמוני</w:t>
      </w:r>
      <w:r>
        <w:rPr>
          <w:rFonts w:ascii="David" w:hAnsi="David"/>
          <w:rtl/>
        </w:rPr>
        <w:t xml:space="preserve"> יפעל להחתים את כל יתר האחים על תצהירי הסתלקות מעיזבונות המנוחים, ובכלל זה מעיזבון המנוחה שלא עשתה צוואה, ובכך לאיין את ירושת רעייתו מעיזבון המנוחה?! </w:t>
      </w:r>
    </w:p>
    <w:p w:rsidR="00D92835" w:rsidRDefault="00D92835" w:rsidP="00D92835">
      <w:pPr>
        <w:pStyle w:val="af"/>
        <w:rPr>
          <w:rFonts w:ascii="David" w:hAnsi="David"/>
          <w:sz w:val="16"/>
          <w:szCs w:val="16"/>
        </w:rPr>
      </w:pPr>
    </w:p>
    <w:p w:rsidR="00D92835" w:rsidRDefault="00D92835" w:rsidP="00D92835">
      <w:pPr>
        <w:pStyle w:val="af"/>
        <w:numPr>
          <w:ilvl w:val="0"/>
          <w:numId w:val="1"/>
        </w:numPr>
        <w:spacing w:after="160" w:line="360" w:lineRule="auto"/>
        <w:ind w:left="567" w:hanging="567"/>
        <w:jc w:val="both"/>
        <w:rPr>
          <w:rFonts w:ascii="David" w:hAnsi="David"/>
          <w:rtl/>
        </w:rPr>
      </w:pPr>
      <w:r>
        <w:rPr>
          <w:rFonts w:ascii="David" w:hAnsi="David"/>
          <w:rtl/>
        </w:rPr>
        <w:t xml:space="preserve">לגופם של דברים;  </w:t>
      </w:r>
    </w:p>
    <w:p w:rsidR="00D92835" w:rsidRDefault="00D92835" w:rsidP="00D92835">
      <w:pPr>
        <w:pStyle w:val="af"/>
        <w:spacing w:after="160" w:line="360" w:lineRule="auto"/>
        <w:ind w:left="567"/>
        <w:jc w:val="both"/>
        <w:rPr>
          <w:rFonts w:ascii="David" w:hAnsi="David"/>
          <w:sz w:val="16"/>
          <w:szCs w:val="16"/>
        </w:rPr>
      </w:pPr>
    </w:p>
    <w:p w:rsidR="00D92835" w:rsidRDefault="00D92835" w:rsidP="00C22C12">
      <w:pPr>
        <w:pStyle w:val="af"/>
        <w:spacing w:after="160" w:line="360" w:lineRule="auto"/>
        <w:ind w:left="567"/>
        <w:jc w:val="both"/>
        <w:rPr>
          <w:rFonts w:ascii="David" w:hAnsi="David"/>
        </w:rPr>
      </w:pPr>
      <w:r>
        <w:rPr>
          <w:rFonts w:ascii="Arial" w:hAnsi="Arial"/>
          <w:noProof w:val="0"/>
          <w:rtl/>
        </w:rPr>
        <w:t xml:space="preserve">הפסיקה קבעה באופן ברור כי: </w:t>
      </w:r>
      <w:r>
        <w:rPr>
          <w:rFonts w:ascii="Arial" w:hAnsi="Arial"/>
          <w:b/>
          <w:bCs/>
          <w:noProof w:val="0"/>
          <w:rtl/>
        </w:rPr>
        <w:t xml:space="preserve">"אדם מוחזק כמי שיודע </w:t>
      </w:r>
      <w:r>
        <w:rPr>
          <w:rFonts w:asciiTheme="minorHAnsi" w:hAnsiTheme="minorHAnsi"/>
          <w:b/>
          <w:bCs/>
          <w:noProof w:val="0"/>
          <w:rtl/>
        </w:rPr>
        <w:t>את תוכנו של מסמך שעליו הוא חותם, ולא תישמע מפיו הטענה... שאין הוא מסוגל לקרוא את המסמך מסיבה כלשהי. מקורה של חזקה זו בכך שמי שאינו מסוגל לקרוא מסמך נושא בחובה להבטיח שתוכנו של אותו מסמך יובא לידיעתו, על-ידי פלוני המהימן עליו, לפני שיחתום עליו; ועל-כן הוא זה הנושא בתוצאות אי-קיומה של החובה. אולם במקום שצד למסמך - כגון הצד האחר לחוזה - יודע ש"חברו" אינו מסוגל לקרוא את המסמך, החובה לוודא כי תוכן המסמך יובא לידיעתו של האחרון, לפני שיחתום עליו...</w:t>
      </w:r>
      <w:r>
        <w:rPr>
          <w:rFonts w:asciiTheme="minorHAnsi" w:hAnsiTheme="minorHAnsi"/>
          <w:noProof w:val="0"/>
          <w:rtl/>
        </w:rPr>
        <w:t xml:space="preserve">" (ר' ע"א 2119/94 </w:t>
      </w:r>
      <w:r>
        <w:rPr>
          <w:rFonts w:asciiTheme="minorHAnsi" w:hAnsiTheme="minorHAnsi"/>
          <w:b/>
          <w:bCs/>
          <w:noProof w:val="0"/>
          <w:rtl/>
        </w:rPr>
        <w:t>ציפורה לנדאו נ' ברוך וין</w:t>
      </w:r>
      <w:r>
        <w:rPr>
          <w:rFonts w:asciiTheme="minorHAnsi" w:hAnsiTheme="minorHAnsi"/>
          <w:noProof w:val="0"/>
          <w:rtl/>
        </w:rPr>
        <w:t>, פ"ד מט(2) 77, 84 (1995)).</w:t>
      </w:r>
    </w:p>
    <w:p w:rsidR="00D92835" w:rsidRDefault="00D92835" w:rsidP="00D92835">
      <w:pPr>
        <w:pStyle w:val="af"/>
        <w:spacing w:after="160" w:line="360" w:lineRule="auto"/>
        <w:ind w:left="567"/>
        <w:jc w:val="both"/>
        <w:rPr>
          <w:rFonts w:ascii="David" w:hAnsi="David"/>
          <w:sz w:val="16"/>
          <w:szCs w:val="16"/>
        </w:rPr>
      </w:pPr>
    </w:p>
    <w:p w:rsidR="00D92835" w:rsidRDefault="00D92835" w:rsidP="00DF396C">
      <w:pPr>
        <w:pStyle w:val="af"/>
        <w:numPr>
          <w:ilvl w:val="0"/>
          <w:numId w:val="1"/>
        </w:numPr>
        <w:spacing w:after="160" w:line="360" w:lineRule="auto"/>
        <w:ind w:left="567" w:hanging="567"/>
        <w:jc w:val="both"/>
        <w:rPr>
          <w:rFonts w:ascii="David" w:hAnsi="David"/>
        </w:rPr>
      </w:pPr>
      <w:r>
        <w:rPr>
          <w:rFonts w:ascii="David" w:hAnsi="David"/>
          <w:rtl/>
        </w:rPr>
        <w:t xml:space="preserve">אף אם נצא מנקודת הנחה שהתובע אינו יודע לקרוא עברית, התרשמתי באופן מובהק כי </w:t>
      </w:r>
      <w:r w:rsidR="00DF396C">
        <w:rPr>
          <w:rFonts w:ascii="David" w:hAnsi="David"/>
          <w:rtl/>
        </w:rPr>
        <w:t xml:space="preserve">עו"ד </w:t>
      </w:r>
      <w:r w:rsidR="00DF396C">
        <w:rPr>
          <w:rFonts w:ascii="David" w:hAnsi="David" w:hint="cs"/>
          <w:rtl/>
        </w:rPr>
        <w:t>פלמוני</w:t>
      </w:r>
      <w:r>
        <w:rPr>
          <w:rFonts w:ascii="David" w:hAnsi="David"/>
          <w:rtl/>
        </w:rPr>
        <w:t xml:space="preserve"> הסביר לתובע היטב על מה חתם וכן התרשמתי באותה מידה כי התובע ידע היטב על מה חתם. יובהר כי התובע טען פעם אחר פעם כי כתב ההסתלקות עליו חתם לא תורגם לו "מילה במילה" ואולם, לא מצאתי בדין כל חובה כזו זולת כי "</w:t>
      </w:r>
      <w:r>
        <w:rPr>
          <w:rFonts w:asciiTheme="minorHAnsi" w:hAnsiTheme="minorHAnsi"/>
          <w:b/>
          <w:bCs/>
          <w:noProof w:val="0"/>
          <w:rtl/>
        </w:rPr>
        <w:t>תוכן המסמך יובא לידיעתו</w:t>
      </w:r>
      <w:r>
        <w:rPr>
          <w:rFonts w:ascii="David" w:hAnsi="David"/>
          <w:rtl/>
        </w:rPr>
        <w:t xml:space="preserve">" (ר' ציטוט לעיל).  </w:t>
      </w:r>
    </w:p>
    <w:p w:rsidR="00D92835" w:rsidRDefault="00D92835" w:rsidP="00D92835">
      <w:pPr>
        <w:pStyle w:val="af"/>
        <w:spacing w:after="160" w:line="360" w:lineRule="auto"/>
        <w:ind w:left="567"/>
        <w:jc w:val="both"/>
        <w:rPr>
          <w:rFonts w:ascii="David" w:hAnsi="David"/>
          <w:sz w:val="16"/>
          <w:szCs w:val="16"/>
        </w:rPr>
      </w:pPr>
    </w:p>
    <w:p w:rsidR="00D92835" w:rsidRDefault="00D92835" w:rsidP="00DF396C">
      <w:pPr>
        <w:pStyle w:val="af"/>
        <w:numPr>
          <w:ilvl w:val="0"/>
          <w:numId w:val="1"/>
        </w:numPr>
        <w:spacing w:after="160" w:line="360" w:lineRule="auto"/>
        <w:ind w:left="567" w:hanging="567"/>
        <w:jc w:val="both"/>
        <w:rPr>
          <w:rFonts w:ascii="Arial" w:hAnsi="Arial"/>
          <w:b/>
          <w:bCs/>
        </w:rPr>
      </w:pPr>
      <w:r>
        <w:rPr>
          <w:rFonts w:ascii="David" w:hAnsi="David"/>
          <w:rtl/>
        </w:rPr>
        <w:t xml:space="preserve">ראשית, כבר ביפוי הכח עליו חתומים כל האחים, לרבות התובע, נכתב במפורש כי עיזבון המנוחים כולל את הדירה ברמת גן, את הדירה באשדוד וכן כספים בחשבון בנק דיסקונט, אגב ציון הסניף ומספר החשבון. לדברי עו"ד </w:t>
      </w:r>
      <w:r w:rsidR="00DF396C">
        <w:rPr>
          <w:rFonts w:ascii="David" w:hAnsi="David" w:hint="cs"/>
          <w:rtl/>
        </w:rPr>
        <w:t>פלמוני</w:t>
      </w:r>
      <w:r>
        <w:rPr>
          <w:rFonts w:ascii="David" w:hAnsi="David"/>
          <w:rtl/>
        </w:rPr>
        <w:t>:</w:t>
      </w:r>
      <w:r>
        <w:rPr>
          <w:rFonts w:ascii="Arial" w:hAnsi="Arial"/>
          <w:rtl/>
        </w:rPr>
        <w:t xml:space="preserve"> </w:t>
      </w:r>
      <w:r>
        <w:rPr>
          <w:rFonts w:ascii="Arial" w:hAnsi="Arial"/>
          <w:b/>
          <w:bCs/>
          <w:rtl/>
        </w:rPr>
        <w:t>"הבני משפחה באו. כלומר, (לא ברור) בעניין</w:t>
      </w:r>
      <w:bookmarkStart w:id="38" w:name="_ETM_Q_265596"/>
      <w:bookmarkEnd w:id="38"/>
      <w:r>
        <w:rPr>
          <w:rFonts w:ascii="Arial" w:hAnsi="Arial"/>
          <w:b/>
          <w:bCs/>
          <w:rtl/>
        </w:rPr>
        <w:t xml:space="preserve"> העזבון. יש ייפוי כוח בלתי חוזר נוטריוני, שבו מייפים כל</w:t>
      </w:r>
      <w:bookmarkStart w:id="39" w:name="_ETM_Q_273277"/>
      <w:bookmarkEnd w:id="39"/>
      <w:r>
        <w:rPr>
          <w:rFonts w:ascii="Arial" w:hAnsi="Arial"/>
          <w:b/>
          <w:bCs/>
          <w:rtl/>
        </w:rPr>
        <w:t xml:space="preserve"> בני המשפחה את </w:t>
      </w:r>
      <w:r w:rsidR="00DF396C">
        <w:rPr>
          <w:rFonts w:ascii="Arial" w:hAnsi="Arial" w:hint="cs"/>
          <w:b/>
          <w:bCs/>
          <w:rtl/>
        </w:rPr>
        <w:t>[הנתבע]</w:t>
      </w:r>
      <w:r>
        <w:rPr>
          <w:rFonts w:ascii="Arial" w:hAnsi="Arial"/>
          <w:b/>
          <w:bCs/>
          <w:rtl/>
        </w:rPr>
        <w:t>, שיטפל בעיזבון המנוחים. יש</w:t>
      </w:r>
      <w:bookmarkStart w:id="40" w:name="_ETM_Q_275554"/>
      <w:bookmarkEnd w:id="40"/>
      <w:r>
        <w:rPr>
          <w:rFonts w:ascii="Arial" w:hAnsi="Arial"/>
          <w:b/>
          <w:bCs/>
          <w:rtl/>
        </w:rPr>
        <w:t xml:space="preserve"> גם פירוט בייפוי כוח, שזה כולל את הדירה ברוא"ה, כולל</w:t>
      </w:r>
      <w:bookmarkStart w:id="41" w:name="_ETM_Q_281744"/>
      <w:bookmarkEnd w:id="41"/>
      <w:r>
        <w:rPr>
          <w:rFonts w:ascii="Arial" w:hAnsi="Arial"/>
          <w:b/>
          <w:bCs/>
          <w:rtl/>
        </w:rPr>
        <w:t xml:space="preserve"> את הדירה באשדוד וכולל כספים שבבנק דיסקונט. בייפוי כוח בלתי</w:t>
      </w:r>
      <w:bookmarkStart w:id="42" w:name="_ETM_Q_284647"/>
      <w:bookmarkEnd w:id="42"/>
      <w:r>
        <w:rPr>
          <w:rFonts w:ascii="Arial" w:hAnsi="Arial"/>
          <w:b/>
          <w:bCs/>
          <w:rtl/>
        </w:rPr>
        <w:t xml:space="preserve"> חוזר מופיע. כולם חתמו מרצונם הטוב והחופשי...</w:t>
      </w:r>
      <w:r>
        <w:rPr>
          <w:rFonts w:ascii="Arial" w:hAnsi="Arial"/>
          <w:rtl/>
        </w:rPr>
        <w:t>"  (ר' עמ' 29, ש' 20</w:t>
      </w:r>
      <w:r w:rsidR="00AF2A1F">
        <w:rPr>
          <w:rFonts w:ascii="Arial" w:hAnsi="Arial" w:hint="cs"/>
          <w:rtl/>
        </w:rPr>
        <w:t xml:space="preserve"> ואילך</w:t>
      </w:r>
      <w:r>
        <w:rPr>
          <w:rFonts w:ascii="Arial" w:hAnsi="Arial"/>
          <w:rtl/>
        </w:rPr>
        <w:t>).</w:t>
      </w:r>
    </w:p>
    <w:p w:rsidR="00D92835" w:rsidRDefault="00D92835" w:rsidP="00D92835">
      <w:pPr>
        <w:pStyle w:val="af"/>
        <w:rPr>
          <w:rFonts w:ascii="Arial" w:hAnsi="Arial"/>
        </w:rPr>
      </w:pPr>
    </w:p>
    <w:p w:rsidR="00D92835" w:rsidRDefault="00D92835" w:rsidP="00D92835">
      <w:pPr>
        <w:pStyle w:val="af"/>
        <w:rPr>
          <w:rFonts w:ascii="Arial" w:hAnsi="Arial"/>
          <w:rtl/>
        </w:rPr>
      </w:pPr>
    </w:p>
    <w:p w:rsidR="00D92835" w:rsidRDefault="00D92835" w:rsidP="00D92835">
      <w:pPr>
        <w:pStyle w:val="af"/>
        <w:rPr>
          <w:rFonts w:ascii="Arial" w:hAnsi="Arial"/>
          <w:rtl/>
        </w:rPr>
      </w:pPr>
    </w:p>
    <w:p w:rsidR="00D92835" w:rsidRDefault="00D92835" w:rsidP="00DF396C">
      <w:pPr>
        <w:pStyle w:val="af"/>
        <w:spacing w:after="160" w:line="360" w:lineRule="auto"/>
        <w:ind w:left="567"/>
        <w:jc w:val="both"/>
        <w:rPr>
          <w:rFonts w:ascii="Arial" w:hAnsi="Arial"/>
          <w:b/>
          <w:bCs/>
          <w:rtl/>
        </w:rPr>
      </w:pPr>
      <w:r>
        <w:rPr>
          <w:rFonts w:ascii="Arial" w:hAnsi="Arial"/>
          <w:rtl/>
        </w:rPr>
        <w:lastRenderedPageBreak/>
        <w:t xml:space="preserve">עוד לדברי עו"ד </w:t>
      </w:r>
      <w:r w:rsidR="00DF396C">
        <w:rPr>
          <w:rFonts w:ascii="David" w:hAnsi="David" w:hint="cs"/>
          <w:rtl/>
        </w:rPr>
        <w:t>פלמוני</w:t>
      </w:r>
      <w:r>
        <w:rPr>
          <w:rFonts w:ascii="Arial" w:hAnsi="Arial"/>
          <w:rtl/>
        </w:rPr>
        <w:t xml:space="preserve">, טרם שהתובע התבקש לחתום על יפוי הכח, נשלח אליו </w:t>
      </w:r>
      <w:r w:rsidR="00AF2A1F">
        <w:rPr>
          <w:rFonts w:ascii="Arial" w:hAnsi="Arial" w:hint="cs"/>
          <w:rtl/>
        </w:rPr>
        <w:t xml:space="preserve">דרך כתובת המייל של </w:t>
      </w:r>
      <w:r>
        <w:rPr>
          <w:rFonts w:ascii="Arial" w:hAnsi="Arial"/>
          <w:rtl/>
        </w:rPr>
        <w:t xml:space="preserve">בנו, העתק מיפוי הכח </w:t>
      </w:r>
      <w:r w:rsidR="00AF2A1F">
        <w:rPr>
          <w:rFonts w:ascii="Arial" w:hAnsi="Arial" w:hint="cs"/>
          <w:rtl/>
        </w:rPr>
        <w:t xml:space="preserve">ומתצהירי ההסתלקות </w:t>
      </w:r>
      <w:r>
        <w:rPr>
          <w:rFonts w:ascii="Arial" w:hAnsi="Arial"/>
          <w:rtl/>
        </w:rPr>
        <w:t xml:space="preserve">על מנת שיוכל לקרוא בדיוק על מה הוא חותם, ובמילותיו של העד: </w:t>
      </w:r>
      <w:r>
        <w:rPr>
          <w:rFonts w:ascii="Arial" w:hAnsi="Arial"/>
          <w:b/>
          <w:bCs/>
          <w:rtl/>
        </w:rPr>
        <w:t xml:space="preserve"> </w:t>
      </w:r>
      <w:bookmarkStart w:id="43" w:name="_ETM_Q_321120"/>
      <w:bookmarkEnd w:id="43"/>
      <w:r>
        <w:rPr>
          <w:rFonts w:ascii="Arial" w:hAnsi="Arial"/>
          <w:b/>
          <w:bCs/>
          <w:rtl/>
        </w:rPr>
        <w:t>"אז אני אומר לאדוני. לפני שהוא חתם על הייפוי כוח בלתי חוזר... מסרו לי מייל, שנקרא בשם</w:t>
      </w:r>
      <w:r w:rsidR="00DF396C">
        <w:rPr>
          <w:rFonts w:ascii="Arial" w:hAnsi="Arial" w:hint="cs"/>
          <w:b/>
          <w:bCs/>
          <w:rtl/>
        </w:rPr>
        <w:t xml:space="preserve"> אאא....</w:t>
      </w:r>
      <w:r>
        <w:rPr>
          <w:rFonts w:ascii="Arial" w:hAnsi="Arial"/>
          <w:b/>
          <w:bCs/>
          <w:rtl/>
        </w:rPr>
        <w:t xml:space="preserve"> וכו'. לא ידעתי אם זה </w:t>
      </w:r>
      <w:r w:rsidR="00DF396C">
        <w:rPr>
          <w:rFonts w:ascii="Arial" w:hAnsi="Arial" w:hint="cs"/>
          <w:b/>
          <w:bCs/>
          <w:rtl/>
        </w:rPr>
        <w:t>אאא...</w:t>
      </w:r>
      <w:r>
        <w:rPr>
          <w:rFonts w:ascii="Arial" w:hAnsi="Arial"/>
          <w:b/>
          <w:bCs/>
          <w:rtl/>
        </w:rPr>
        <w:t xml:space="preserve"> נודע לי, אחרי בירור, ש</w:t>
      </w:r>
      <w:r w:rsidR="00DF396C">
        <w:rPr>
          <w:rFonts w:ascii="Arial" w:hAnsi="Arial" w:hint="cs"/>
          <w:b/>
          <w:bCs/>
          <w:rtl/>
        </w:rPr>
        <w:t>-אאא</w:t>
      </w:r>
      <w:r>
        <w:rPr>
          <w:rFonts w:ascii="Arial" w:hAnsi="Arial"/>
          <w:b/>
          <w:bCs/>
          <w:rtl/>
        </w:rPr>
        <w:t xml:space="preserve"> זה הבן של, המשיב, או המבקש, או התובע... ואני הוצאתי ממערכת המיילים את הנוסח, על מה הוא אומר לחתום ב-2006. ואני שולח לו אדוני... והוא מחזיר לי דרך שליח בארץ את המייל כמה חודשים לפני כן... ורואים פה זה דף פרסי, אדוני, זה מצומצם מאוד, מה שנקרא, את המקור גם של האמא וגם של האבא"</w:t>
      </w:r>
      <w:r>
        <w:rPr>
          <w:rFonts w:ascii="Arial" w:hAnsi="Arial"/>
          <w:rtl/>
        </w:rPr>
        <w:t xml:space="preserve"> (ר' בעמ' 30</w:t>
      </w:r>
      <w:r w:rsidR="00AF2A1F">
        <w:rPr>
          <w:rFonts w:ascii="Arial" w:hAnsi="Arial" w:hint="cs"/>
          <w:rtl/>
        </w:rPr>
        <w:t>,</w:t>
      </w:r>
      <w:r>
        <w:rPr>
          <w:rFonts w:ascii="Arial" w:hAnsi="Arial"/>
          <w:rtl/>
        </w:rPr>
        <w:t xml:space="preserve"> ש' 26</w:t>
      </w:r>
      <w:r w:rsidR="00AF2A1F">
        <w:rPr>
          <w:rFonts w:ascii="Arial" w:hAnsi="Arial" w:hint="cs"/>
          <w:rtl/>
        </w:rPr>
        <w:t xml:space="preserve"> ואילך</w:t>
      </w:r>
      <w:r>
        <w:rPr>
          <w:rFonts w:ascii="Arial" w:hAnsi="Arial"/>
          <w:rtl/>
        </w:rPr>
        <w:t>).</w:t>
      </w:r>
    </w:p>
    <w:p w:rsidR="00D92835" w:rsidRDefault="00D92835" w:rsidP="00D92835">
      <w:pPr>
        <w:pStyle w:val="af"/>
        <w:spacing w:after="160" w:line="360" w:lineRule="auto"/>
        <w:ind w:left="567"/>
        <w:jc w:val="both"/>
        <w:rPr>
          <w:rFonts w:ascii="Arial" w:hAnsi="Arial"/>
          <w:b/>
          <w:bCs/>
          <w:sz w:val="16"/>
          <w:szCs w:val="16"/>
        </w:rPr>
      </w:pPr>
    </w:p>
    <w:p w:rsidR="00D92835" w:rsidRDefault="00D92835" w:rsidP="00D92835">
      <w:pPr>
        <w:pStyle w:val="af"/>
        <w:numPr>
          <w:ilvl w:val="0"/>
          <w:numId w:val="1"/>
        </w:numPr>
        <w:spacing w:after="160" w:line="360" w:lineRule="auto"/>
        <w:ind w:left="567" w:hanging="567"/>
        <w:jc w:val="both"/>
        <w:rPr>
          <w:rFonts w:ascii="Arial" w:hAnsi="Arial"/>
        </w:rPr>
      </w:pPr>
      <w:r>
        <w:rPr>
          <w:rFonts w:ascii="Arial" w:hAnsi="Arial"/>
          <w:rtl/>
        </w:rPr>
        <w:t xml:space="preserve">למשמע דברים אלו, ולאחר שהוצגה בפני ראיה כי אכן נשלח מייל מאת העד, ביקשתי לברר עם התובע את פשר הדברים. כך הוא נשאל וכך השיב [הערותיי לעדותו בסוגריים מרובעים]: </w:t>
      </w:r>
    </w:p>
    <w:p w:rsidR="00D92835" w:rsidRDefault="00D92835" w:rsidP="00DF396C">
      <w:pPr>
        <w:pStyle w:val="ad"/>
        <w:spacing w:line="360" w:lineRule="auto"/>
        <w:ind w:left="1437" w:hanging="870"/>
        <w:jc w:val="both"/>
        <w:rPr>
          <w:rFonts w:ascii="Arial" w:hAnsi="Arial" w:cs="David"/>
          <w:b/>
          <w:bCs/>
          <w:sz w:val="24"/>
          <w:szCs w:val="24"/>
        </w:rPr>
      </w:pPr>
      <w:r>
        <w:rPr>
          <w:rFonts w:ascii="Arial" w:hAnsi="Arial" w:cs="David"/>
          <w:b/>
          <w:bCs/>
          <w:sz w:val="24"/>
          <w:szCs w:val="24"/>
          <w:rtl/>
        </w:rPr>
        <w:t>"בימ"ש:</w:t>
      </w:r>
      <w:r>
        <w:rPr>
          <w:rFonts w:ascii="Arial" w:hAnsi="Arial" w:cs="David"/>
          <w:b/>
          <w:bCs/>
          <w:sz w:val="24"/>
          <w:szCs w:val="24"/>
          <w:rtl/>
        </w:rPr>
        <w:tab/>
        <w:t xml:space="preserve">השאלה, כן, תגיד לו ככה. עורך הדין </w:t>
      </w:r>
      <w:r w:rsidR="00DF396C">
        <w:rPr>
          <w:rFonts w:ascii="Arial" w:hAnsi="Arial" w:cs="David" w:hint="cs"/>
          <w:b/>
          <w:bCs/>
          <w:sz w:val="24"/>
          <w:szCs w:val="24"/>
          <w:rtl/>
        </w:rPr>
        <w:t>פלמוני</w:t>
      </w:r>
      <w:r>
        <w:rPr>
          <w:rFonts w:ascii="Arial" w:hAnsi="Arial" w:cs="David"/>
          <w:b/>
          <w:bCs/>
          <w:sz w:val="24"/>
          <w:szCs w:val="24"/>
          <w:rtl/>
        </w:rPr>
        <w:t>, אומר כרגע בעדות שלו, הוא שהוא שלח את התצהירים במייל לבן שלו. ואז הוא החזיר את זה לישראל על ידי שליח. מה הוא אומר על זה?</w:t>
      </w:r>
    </w:p>
    <w:p w:rsidR="00D92835" w:rsidRDefault="00D92835" w:rsidP="00D92835">
      <w:pPr>
        <w:pStyle w:val="ad"/>
        <w:spacing w:line="360" w:lineRule="auto"/>
        <w:ind w:firstLine="567"/>
        <w:jc w:val="both"/>
        <w:rPr>
          <w:rFonts w:ascii="Arial" w:hAnsi="Arial" w:cs="David"/>
          <w:sz w:val="24"/>
          <w:szCs w:val="24"/>
          <w:rtl/>
        </w:rPr>
      </w:pPr>
      <w:r>
        <w:rPr>
          <w:rFonts w:ascii="Arial" w:hAnsi="Arial" w:cs="David"/>
          <w:b/>
          <w:bCs/>
          <w:sz w:val="24"/>
          <w:szCs w:val="24"/>
          <w:rtl/>
        </w:rPr>
        <w:t>ת:</w:t>
      </w:r>
      <w:r>
        <w:rPr>
          <w:rFonts w:ascii="Arial" w:hAnsi="Arial" w:cs="David"/>
          <w:b/>
          <w:bCs/>
          <w:sz w:val="24"/>
          <w:szCs w:val="24"/>
          <w:rtl/>
        </w:rPr>
        <w:tab/>
        <w:t xml:space="preserve">איך שלחו? </w:t>
      </w:r>
      <w:r>
        <w:rPr>
          <w:rFonts w:ascii="Arial" w:hAnsi="Arial" w:cs="David"/>
          <w:sz w:val="24"/>
          <w:szCs w:val="24"/>
          <w:rtl/>
        </w:rPr>
        <w:t>[במקום להשיב מנסה להסיט את השאלה "איך שלחו". לא מה שנשאל]</w:t>
      </w:r>
    </w:p>
    <w:p w:rsidR="00D92835" w:rsidRDefault="00D92835" w:rsidP="00D92835">
      <w:pPr>
        <w:pStyle w:val="ad"/>
        <w:spacing w:line="360" w:lineRule="auto"/>
        <w:ind w:left="1417" w:hanging="850"/>
        <w:jc w:val="both"/>
        <w:rPr>
          <w:rFonts w:ascii="Arial" w:hAnsi="Arial" w:cs="David"/>
          <w:b/>
          <w:bCs/>
          <w:sz w:val="24"/>
          <w:szCs w:val="24"/>
          <w:rtl/>
        </w:rPr>
      </w:pPr>
      <w:r>
        <w:rPr>
          <w:rFonts w:ascii="Arial" w:hAnsi="Arial" w:cs="David"/>
          <w:b/>
          <w:bCs/>
          <w:sz w:val="24"/>
          <w:szCs w:val="24"/>
          <w:rtl/>
        </w:rPr>
        <w:t>בימ"ש:</w:t>
      </w:r>
      <w:r>
        <w:rPr>
          <w:rFonts w:ascii="Arial" w:hAnsi="Arial" w:cs="David"/>
          <w:b/>
          <w:bCs/>
          <w:sz w:val="24"/>
          <w:szCs w:val="24"/>
          <w:rtl/>
        </w:rPr>
        <w:tab/>
        <w:t xml:space="preserve">אני לא יודע. תשאל אותו, אם הוא באמת חתם על מסמכים באיראן ושלח אותם לישראל. </w:t>
      </w:r>
    </w:p>
    <w:p w:rsidR="00D92835" w:rsidRDefault="00D92835" w:rsidP="00AF2A1F">
      <w:pPr>
        <w:pStyle w:val="ad"/>
        <w:spacing w:line="360" w:lineRule="auto"/>
        <w:ind w:left="1417" w:hanging="850"/>
        <w:jc w:val="both"/>
        <w:rPr>
          <w:rFonts w:ascii="Arial" w:hAnsi="Arial" w:cs="David"/>
          <w:b/>
          <w:bCs/>
          <w:sz w:val="24"/>
          <w:szCs w:val="24"/>
          <w:rtl/>
        </w:rPr>
      </w:pPr>
      <w:r>
        <w:rPr>
          <w:rFonts w:ascii="Arial" w:hAnsi="Arial" w:cs="David"/>
          <w:b/>
          <w:bCs/>
          <w:sz w:val="24"/>
          <w:szCs w:val="24"/>
          <w:rtl/>
        </w:rPr>
        <w:t>ת:</w:t>
      </w:r>
      <w:r>
        <w:rPr>
          <w:rFonts w:ascii="Arial" w:hAnsi="Arial" w:cs="David"/>
          <w:b/>
          <w:bCs/>
          <w:sz w:val="24"/>
          <w:szCs w:val="24"/>
          <w:rtl/>
        </w:rPr>
        <w:tab/>
        <w:t xml:space="preserve">איך אתם לא יודעים איך שלחו? </w:t>
      </w:r>
      <w:r>
        <w:rPr>
          <w:rFonts w:ascii="Arial" w:hAnsi="Arial" w:cs="David"/>
          <w:sz w:val="24"/>
          <w:szCs w:val="24"/>
          <w:rtl/>
        </w:rPr>
        <w:t>[פעם נוספת מתעסק ב</w:t>
      </w:r>
      <w:r w:rsidR="00AF2A1F">
        <w:rPr>
          <w:rFonts w:ascii="Arial" w:hAnsi="Arial" w:cs="David" w:hint="cs"/>
          <w:sz w:val="24"/>
          <w:szCs w:val="24"/>
          <w:rtl/>
        </w:rPr>
        <w:t>"איך" ולא ב"מה"</w:t>
      </w:r>
      <w:r>
        <w:rPr>
          <w:rFonts w:ascii="Arial" w:hAnsi="Arial" w:cs="David"/>
          <w:sz w:val="24"/>
          <w:szCs w:val="24"/>
          <w:rtl/>
        </w:rPr>
        <w:t xml:space="preserve">] </w:t>
      </w:r>
    </w:p>
    <w:p w:rsidR="00D92835" w:rsidRDefault="00D92835" w:rsidP="00D92835">
      <w:pPr>
        <w:pStyle w:val="ad"/>
        <w:spacing w:line="360" w:lineRule="auto"/>
        <w:ind w:left="1417" w:hanging="850"/>
        <w:jc w:val="both"/>
        <w:rPr>
          <w:rFonts w:ascii="Arial" w:hAnsi="Arial" w:cs="David"/>
          <w:b/>
          <w:bCs/>
          <w:sz w:val="24"/>
          <w:szCs w:val="24"/>
          <w:rtl/>
        </w:rPr>
      </w:pPr>
      <w:r>
        <w:rPr>
          <w:rFonts w:ascii="Arial" w:hAnsi="Arial" w:cs="David"/>
          <w:b/>
          <w:bCs/>
          <w:sz w:val="24"/>
          <w:szCs w:val="24"/>
          <w:rtl/>
        </w:rPr>
        <w:t>בימ"ש:</w:t>
      </w:r>
      <w:r>
        <w:rPr>
          <w:rFonts w:ascii="Arial" w:hAnsi="Arial" w:cs="David"/>
          <w:b/>
          <w:bCs/>
          <w:sz w:val="24"/>
          <w:szCs w:val="24"/>
          <w:rtl/>
        </w:rPr>
        <w:tab/>
        <w:t xml:space="preserve">תגיד לו בבקשה שיענה על השאלה שלי. האם הוא קיבל מסמכים לאיראן, חתם ושלח אותם לישראל. </w:t>
      </w:r>
    </w:p>
    <w:p w:rsidR="00D92835" w:rsidRDefault="00D92835" w:rsidP="00D92835">
      <w:pPr>
        <w:pStyle w:val="ad"/>
        <w:spacing w:line="360" w:lineRule="auto"/>
        <w:ind w:left="1417" w:hanging="850"/>
        <w:jc w:val="both"/>
        <w:rPr>
          <w:rFonts w:ascii="Arial" w:hAnsi="Arial" w:cs="David"/>
          <w:b/>
          <w:bCs/>
          <w:sz w:val="24"/>
          <w:szCs w:val="24"/>
          <w:rtl/>
        </w:rPr>
      </w:pPr>
      <w:r>
        <w:rPr>
          <w:rFonts w:ascii="Arial" w:hAnsi="Arial" w:cs="David"/>
          <w:b/>
          <w:bCs/>
          <w:sz w:val="24"/>
          <w:szCs w:val="24"/>
          <w:rtl/>
        </w:rPr>
        <w:t>ת:</w:t>
      </w:r>
      <w:r>
        <w:rPr>
          <w:rFonts w:ascii="Arial" w:hAnsi="Arial" w:cs="David"/>
          <w:b/>
          <w:bCs/>
          <w:sz w:val="24"/>
          <w:szCs w:val="24"/>
          <w:rtl/>
        </w:rPr>
        <w:tab/>
        <w:t xml:space="preserve">האמת היא שאני לא זוכר </w:t>
      </w:r>
      <w:r>
        <w:rPr>
          <w:rFonts w:ascii="Arial" w:hAnsi="Arial" w:cs="David"/>
          <w:sz w:val="24"/>
          <w:szCs w:val="24"/>
          <w:rtl/>
        </w:rPr>
        <w:t>[חוסר אמינות בולט. אדם אמור לזכור פרט כה משמעותי]</w:t>
      </w:r>
    </w:p>
    <w:p w:rsidR="00D92835" w:rsidRDefault="00D92835" w:rsidP="00D92835">
      <w:pPr>
        <w:pStyle w:val="ad"/>
        <w:spacing w:line="360" w:lineRule="auto"/>
        <w:ind w:left="1417" w:hanging="850"/>
        <w:jc w:val="both"/>
        <w:rPr>
          <w:rFonts w:ascii="Arial" w:hAnsi="Arial" w:cs="David"/>
          <w:b/>
          <w:bCs/>
          <w:sz w:val="24"/>
          <w:szCs w:val="24"/>
          <w:rtl/>
        </w:rPr>
      </w:pPr>
      <w:r>
        <w:rPr>
          <w:rFonts w:ascii="Arial" w:hAnsi="Arial" w:cs="David"/>
          <w:b/>
          <w:bCs/>
          <w:sz w:val="24"/>
          <w:szCs w:val="24"/>
          <w:rtl/>
        </w:rPr>
        <w:t>בימ"ש:</w:t>
      </w:r>
      <w:r>
        <w:rPr>
          <w:rFonts w:ascii="Arial" w:hAnsi="Arial" w:cs="David"/>
          <w:b/>
          <w:bCs/>
          <w:sz w:val="24"/>
          <w:szCs w:val="24"/>
          <w:rtl/>
        </w:rPr>
        <w:tab/>
        <w:t xml:space="preserve">טוב, הוא לא זוכר. תראה לו. אולי זה יזכיר לו. שים  לו את זה מול המצלמה, שיסתכל ויראה אם הוא מזהה את זה. </w:t>
      </w:r>
    </w:p>
    <w:p w:rsidR="00D92835" w:rsidRDefault="00D92835" w:rsidP="00D92835">
      <w:pPr>
        <w:pStyle w:val="ad"/>
        <w:spacing w:line="360" w:lineRule="auto"/>
        <w:ind w:left="1417" w:hanging="850"/>
        <w:jc w:val="both"/>
        <w:rPr>
          <w:rFonts w:ascii="Arial" w:hAnsi="Arial" w:cs="David"/>
          <w:b/>
          <w:bCs/>
          <w:sz w:val="24"/>
          <w:szCs w:val="24"/>
          <w:rtl/>
        </w:rPr>
      </w:pPr>
      <w:r>
        <w:rPr>
          <w:rFonts w:ascii="Arial" w:hAnsi="Arial" w:cs="David"/>
          <w:b/>
          <w:bCs/>
          <w:sz w:val="24"/>
          <w:szCs w:val="24"/>
          <w:rtl/>
        </w:rPr>
        <w:t>ת:</w:t>
      </w:r>
      <w:r>
        <w:rPr>
          <w:rFonts w:ascii="Arial" w:hAnsi="Arial" w:cs="David"/>
          <w:b/>
          <w:bCs/>
          <w:sz w:val="24"/>
          <w:szCs w:val="24"/>
          <w:rtl/>
        </w:rPr>
        <w:tab/>
        <w:t xml:space="preserve">המסמכים האלה נכתבו בעברית. </w:t>
      </w:r>
    </w:p>
    <w:p w:rsidR="00D92835" w:rsidRDefault="00D92835" w:rsidP="00D92835">
      <w:pPr>
        <w:pStyle w:val="ad"/>
        <w:spacing w:line="360" w:lineRule="auto"/>
        <w:ind w:left="1417" w:hanging="850"/>
        <w:jc w:val="both"/>
        <w:rPr>
          <w:rFonts w:ascii="Arial" w:hAnsi="Arial" w:cs="David"/>
          <w:b/>
          <w:bCs/>
          <w:sz w:val="24"/>
          <w:szCs w:val="24"/>
          <w:rtl/>
        </w:rPr>
      </w:pPr>
      <w:r>
        <w:rPr>
          <w:rFonts w:ascii="Arial" w:hAnsi="Arial" w:cs="David"/>
          <w:b/>
          <w:bCs/>
          <w:sz w:val="24"/>
          <w:szCs w:val="24"/>
          <w:rtl/>
        </w:rPr>
        <w:t>בימ"ש:</w:t>
      </w:r>
      <w:r>
        <w:rPr>
          <w:rFonts w:ascii="Arial" w:hAnsi="Arial" w:cs="David"/>
          <w:b/>
          <w:bCs/>
          <w:sz w:val="24"/>
          <w:szCs w:val="24"/>
          <w:rtl/>
        </w:rPr>
        <w:tab/>
        <w:t xml:space="preserve">נכון, נכון. </w:t>
      </w:r>
    </w:p>
    <w:p w:rsidR="00D92835" w:rsidRDefault="00D92835" w:rsidP="00D92835">
      <w:pPr>
        <w:pStyle w:val="ad"/>
        <w:spacing w:line="360" w:lineRule="auto"/>
        <w:ind w:left="1417" w:hanging="850"/>
        <w:jc w:val="both"/>
        <w:rPr>
          <w:rFonts w:ascii="Arial" w:hAnsi="Arial" w:cs="David"/>
          <w:b/>
          <w:bCs/>
          <w:sz w:val="24"/>
          <w:szCs w:val="24"/>
          <w:rtl/>
        </w:rPr>
      </w:pPr>
      <w:r>
        <w:rPr>
          <w:rFonts w:ascii="Arial" w:hAnsi="Arial" w:cs="David"/>
          <w:b/>
          <w:bCs/>
          <w:sz w:val="24"/>
          <w:szCs w:val="24"/>
          <w:rtl/>
        </w:rPr>
        <w:t>ת:</w:t>
      </w:r>
      <w:r>
        <w:rPr>
          <w:rFonts w:ascii="Arial" w:hAnsi="Arial" w:cs="David"/>
          <w:b/>
          <w:bCs/>
          <w:sz w:val="24"/>
          <w:szCs w:val="24"/>
          <w:rtl/>
        </w:rPr>
        <w:tab/>
        <w:t xml:space="preserve">לא פעלנו ולא היו שום מסמכים כדי להתחיל לטפל בעניינים האלה </w:t>
      </w:r>
      <w:r>
        <w:rPr>
          <w:rFonts w:ascii="Arial" w:hAnsi="Arial" w:cs="David"/>
          <w:sz w:val="24"/>
          <w:szCs w:val="24"/>
          <w:rtl/>
        </w:rPr>
        <w:t xml:space="preserve">[פעם נוספת מנסה להסיט את הדיון למקום שנוח לו, וזאת במקום להשיב לשאלה] </w:t>
      </w:r>
    </w:p>
    <w:p w:rsidR="00D92835" w:rsidRDefault="00D92835" w:rsidP="00D92835">
      <w:pPr>
        <w:pStyle w:val="ad"/>
        <w:spacing w:line="360" w:lineRule="auto"/>
        <w:ind w:left="1417" w:hanging="850"/>
        <w:jc w:val="both"/>
        <w:rPr>
          <w:rFonts w:ascii="Arial" w:hAnsi="Arial" w:cs="David"/>
          <w:b/>
          <w:bCs/>
          <w:sz w:val="24"/>
          <w:szCs w:val="24"/>
          <w:rtl/>
        </w:rPr>
      </w:pPr>
      <w:r>
        <w:rPr>
          <w:rFonts w:ascii="Arial" w:hAnsi="Arial" w:cs="David"/>
          <w:b/>
          <w:bCs/>
          <w:sz w:val="24"/>
          <w:szCs w:val="24"/>
          <w:rtl/>
        </w:rPr>
        <w:t>בימ"ש:</w:t>
      </w:r>
      <w:r>
        <w:rPr>
          <w:rFonts w:ascii="Arial" w:hAnsi="Arial" w:cs="David"/>
          <w:b/>
          <w:bCs/>
          <w:sz w:val="24"/>
          <w:szCs w:val="24"/>
          <w:rtl/>
        </w:rPr>
        <w:tab/>
        <w:t xml:space="preserve">זה לא מה ששאלנו </w:t>
      </w:r>
      <w:r>
        <w:rPr>
          <w:rFonts w:ascii="Arial" w:hAnsi="Arial" w:cs="David"/>
          <w:sz w:val="24"/>
          <w:szCs w:val="24"/>
          <w:rtl/>
        </w:rPr>
        <w:t>[שוב מתחמק].</w:t>
      </w:r>
      <w:r>
        <w:rPr>
          <w:rFonts w:ascii="Arial" w:hAnsi="Arial" w:cs="David"/>
          <w:b/>
          <w:bCs/>
          <w:sz w:val="24"/>
          <w:szCs w:val="24"/>
          <w:rtl/>
        </w:rPr>
        <w:t xml:space="preserve"> האם הוא קיבל את זה?  זה שאלה טכנית. מה הוא אומר?</w:t>
      </w:r>
    </w:p>
    <w:p w:rsidR="00D92835" w:rsidRDefault="00D92835" w:rsidP="00AF2A1F">
      <w:pPr>
        <w:spacing w:line="360" w:lineRule="auto"/>
        <w:ind w:left="1417" w:hanging="850"/>
        <w:jc w:val="both"/>
        <w:rPr>
          <w:rFonts w:ascii="Arial" w:hAnsi="Arial"/>
          <w:rtl/>
        </w:rPr>
      </w:pPr>
      <w:r>
        <w:rPr>
          <w:rFonts w:ascii="Arial" w:hAnsi="Arial"/>
          <w:b/>
          <w:bCs/>
          <w:rtl/>
        </w:rPr>
        <w:t>ת:</w:t>
      </w:r>
      <w:r>
        <w:rPr>
          <w:rFonts w:ascii="Arial" w:hAnsi="Arial"/>
          <w:b/>
          <w:bCs/>
          <w:rtl/>
        </w:rPr>
        <w:tab/>
        <w:t xml:space="preserve">אני בדיוק לא זוכר, אבל בזמנו בכלל לא התחלנו לטפל בענייני צוואה. </w:t>
      </w:r>
      <w:r>
        <w:rPr>
          <w:rFonts w:ascii="Arial" w:hAnsi="Arial"/>
          <w:rtl/>
        </w:rPr>
        <w:t>[</w:t>
      </w:r>
      <w:r w:rsidR="00AF2A1F">
        <w:rPr>
          <w:rFonts w:ascii="Arial" w:hAnsi="Arial" w:hint="cs"/>
          <w:rtl/>
        </w:rPr>
        <w:t>שוב, התחמקות מלהשיב</w:t>
      </w:r>
      <w:r>
        <w:rPr>
          <w:rFonts w:ascii="Arial" w:hAnsi="Arial"/>
          <w:rtl/>
        </w:rPr>
        <w:t>]</w:t>
      </w:r>
    </w:p>
    <w:p w:rsidR="00D92835" w:rsidRDefault="00D92835" w:rsidP="00D92835">
      <w:pPr>
        <w:spacing w:line="360" w:lineRule="auto"/>
        <w:ind w:left="1417" w:hanging="850"/>
        <w:rPr>
          <w:rFonts w:ascii="Arial" w:hAnsi="Arial"/>
          <w:b/>
          <w:bCs/>
          <w:rtl/>
        </w:rPr>
      </w:pPr>
      <w:r>
        <w:rPr>
          <w:rFonts w:ascii="Arial" w:hAnsi="Arial"/>
          <w:b/>
          <w:bCs/>
          <w:rtl/>
        </w:rPr>
        <w:t>בימ"ש:</w:t>
      </w:r>
      <w:r>
        <w:rPr>
          <w:rFonts w:ascii="Arial" w:hAnsi="Arial"/>
          <w:b/>
          <w:bCs/>
          <w:rtl/>
        </w:rPr>
        <w:tab/>
        <w:t>אז הוא לא זוכר שהוא חתם על משהו, והעביר לישראל דרך שליח?</w:t>
      </w:r>
    </w:p>
    <w:p w:rsidR="00D92835" w:rsidRDefault="00D92835" w:rsidP="00AF2A1F">
      <w:pPr>
        <w:spacing w:line="360" w:lineRule="auto"/>
        <w:ind w:left="1417" w:hanging="850"/>
        <w:rPr>
          <w:rFonts w:ascii="Arial" w:hAnsi="Arial"/>
          <w:b/>
          <w:bCs/>
          <w:rtl/>
        </w:rPr>
      </w:pPr>
      <w:r>
        <w:rPr>
          <w:rFonts w:ascii="Arial" w:hAnsi="Arial"/>
          <w:b/>
          <w:bCs/>
          <w:rtl/>
        </w:rPr>
        <w:t>ת:</w:t>
      </w:r>
      <w:r>
        <w:rPr>
          <w:rFonts w:ascii="Arial" w:hAnsi="Arial"/>
          <w:b/>
          <w:bCs/>
          <w:rtl/>
        </w:rPr>
        <w:tab/>
        <w:t xml:space="preserve">מדובר על 15 שנים לפני </w:t>
      </w:r>
      <w:r>
        <w:rPr>
          <w:rFonts w:ascii="Arial" w:hAnsi="Arial"/>
          <w:rtl/>
        </w:rPr>
        <w:t>[שוב, ניסיון להיתמם]" (ר' עמ' 32, ש'</w:t>
      </w:r>
      <w:r w:rsidR="00AF2A1F">
        <w:rPr>
          <w:rFonts w:ascii="Arial" w:hAnsi="Arial" w:hint="cs"/>
          <w:rtl/>
        </w:rPr>
        <w:t xml:space="preserve"> </w:t>
      </w:r>
      <w:r>
        <w:rPr>
          <w:rFonts w:ascii="Arial" w:hAnsi="Arial"/>
          <w:rtl/>
        </w:rPr>
        <w:t>26</w:t>
      </w:r>
      <w:r w:rsidR="00AF2A1F">
        <w:rPr>
          <w:rFonts w:ascii="Arial" w:hAnsi="Arial" w:hint="cs"/>
          <w:rtl/>
        </w:rPr>
        <w:t xml:space="preserve"> ואילך</w:t>
      </w:r>
      <w:r>
        <w:rPr>
          <w:rFonts w:ascii="Arial" w:hAnsi="Arial"/>
          <w:rtl/>
        </w:rPr>
        <w:t>).</w:t>
      </w:r>
      <w:r>
        <w:rPr>
          <w:rFonts w:ascii="Arial" w:hAnsi="Arial"/>
          <w:b/>
          <w:bCs/>
          <w:rtl/>
        </w:rPr>
        <w:t xml:space="preserve"> </w:t>
      </w:r>
    </w:p>
    <w:p w:rsidR="00D92835" w:rsidRDefault="00D92835" w:rsidP="00D92835">
      <w:pPr>
        <w:pStyle w:val="ad"/>
        <w:spacing w:line="360" w:lineRule="auto"/>
        <w:ind w:left="1417" w:hanging="850"/>
        <w:jc w:val="both"/>
        <w:rPr>
          <w:rFonts w:ascii="Arial" w:hAnsi="Arial" w:cs="David"/>
          <w:sz w:val="16"/>
          <w:szCs w:val="16"/>
          <w:rtl/>
        </w:rPr>
      </w:pPr>
    </w:p>
    <w:p w:rsidR="00D92835" w:rsidRDefault="00D92835" w:rsidP="00DF396C">
      <w:pPr>
        <w:pStyle w:val="af"/>
        <w:numPr>
          <w:ilvl w:val="0"/>
          <w:numId w:val="1"/>
        </w:numPr>
        <w:spacing w:after="160" w:line="360" w:lineRule="auto"/>
        <w:ind w:left="567" w:hanging="567"/>
        <w:jc w:val="both"/>
        <w:rPr>
          <w:rFonts w:ascii="Arial" w:hAnsi="Arial"/>
          <w:rtl/>
        </w:rPr>
      </w:pPr>
      <w:r>
        <w:rPr>
          <w:rFonts w:ascii="Arial" w:hAnsi="Arial"/>
          <w:rtl/>
        </w:rPr>
        <w:t xml:space="preserve">מתוך האמור לעיל, עולות שתי מסקנות ברורות: </w:t>
      </w:r>
      <w:r w:rsidRPr="00AF2A1F">
        <w:rPr>
          <w:rFonts w:ascii="Arial" w:hAnsi="Arial"/>
          <w:u w:val="double"/>
          <w:rtl/>
        </w:rPr>
        <w:t>האחת</w:t>
      </w:r>
      <w:r>
        <w:rPr>
          <w:rFonts w:ascii="Arial" w:hAnsi="Arial"/>
          <w:rtl/>
        </w:rPr>
        <w:t xml:space="preserve"> – שהנתבעים ועו"ד </w:t>
      </w:r>
      <w:r w:rsidR="00DF396C">
        <w:rPr>
          <w:rFonts w:ascii="David" w:hAnsi="David" w:hint="cs"/>
          <w:rtl/>
        </w:rPr>
        <w:t>פלמוני</w:t>
      </w:r>
      <w:r>
        <w:rPr>
          <w:rFonts w:ascii="Arial" w:hAnsi="Arial"/>
          <w:rtl/>
        </w:rPr>
        <w:t xml:space="preserve"> היו תמי לב לחלוטין ולפני שהתובע חתם, הם העבירו לו את הנוסח למייל</w:t>
      </w:r>
      <w:r w:rsidR="00AF2A1F">
        <w:rPr>
          <w:rFonts w:ascii="Arial" w:hAnsi="Arial" w:hint="cs"/>
          <w:rtl/>
        </w:rPr>
        <w:t xml:space="preserve"> של בנו</w:t>
      </w:r>
      <w:r>
        <w:rPr>
          <w:rFonts w:ascii="Arial" w:hAnsi="Arial"/>
          <w:rtl/>
        </w:rPr>
        <w:t xml:space="preserve">. </w:t>
      </w:r>
      <w:r w:rsidRPr="00AF2A1F">
        <w:rPr>
          <w:rFonts w:ascii="Arial" w:hAnsi="Arial"/>
          <w:u w:val="double"/>
          <w:rtl/>
        </w:rPr>
        <w:t>השנייה</w:t>
      </w:r>
      <w:r>
        <w:rPr>
          <w:rFonts w:ascii="Arial" w:hAnsi="Arial"/>
          <w:rtl/>
        </w:rPr>
        <w:t xml:space="preserve"> – שהתובע ידע היטב על מה חתם ולמצער, דבר לא מנע ממנו לדעת על מה הוא חתם.</w:t>
      </w:r>
    </w:p>
    <w:p w:rsidR="00D92835" w:rsidRDefault="00D92835" w:rsidP="00DF396C">
      <w:pPr>
        <w:pStyle w:val="af"/>
        <w:numPr>
          <w:ilvl w:val="0"/>
          <w:numId w:val="1"/>
        </w:numPr>
        <w:spacing w:after="160" w:line="360" w:lineRule="auto"/>
        <w:ind w:left="567" w:hanging="567"/>
        <w:jc w:val="both"/>
        <w:rPr>
          <w:rFonts w:ascii="Arial" w:hAnsi="Arial"/>
        </w:rPr>
      </w:pPr>
      <w:r>
        <w:rPr>
          <w:rFonts w:ascii="Arial" w:hAnsi="Arial"/>
          <w:rtl/>
        </w:rPr>
        <w:lastRenderedPageBreak/>
        <w:t xml:space="preserve">ראיה נוספת לתום ליבם של כל הצדדים (למעט תום ליבו של התובע), מצויה בתשובתו הנוספת של עו"ד </w:t>
      </w:r>
      <w:r w:rsidR="00DF396C">
        <w:rPr>
          <w:rFonts w:ascii="David" w:hAnsi="David" w:hint="cs"/>
          <w:rtl/>
        </w:rPr>
        <w:t>פלמוני</w:t>
      </w:r>
      <w:r>
        <w:rPr>
          <w:rFonts w:ascii="Arial" w:hAnsi="Arial"/>
          <w:rtl/>
        </w:rPr>
        <w:t xml:space="preserve">: </w:t>
      </w:r>
      <w:r>
        <w:rPr>
          <w:rFonts w:ascii="Arial" w:hAnsi="Arial"/>
          <w:b/>
          <w:bCs/>
          <w:rtl/>
        </w:rPr>
        <w:t>"... אני במסגרת הייפוי כוח, ציינתי את זה</w:t>
      </w:r>
      <w:bookmarkStart w:id="44" w:name="_ETM_Q_2315088"/>
      <w:bookmarkEnd w:id="44"/>
      <w:r>
        <w:rPr>
          <w:rFonts w:ascii="Arial" w:hAnsi="Arial"/>
          <w:b/>
          <w:bCs/>
          <w:rtl/>
        </w:rPr>
        <w:t xml:space="preserve"> בכל המסמכים, שזה חלק מהעיזבון</w:t>
      </w:r>
      <w:r>
        <w:rPr>
          <w:rFonts w:ascii="Arial" w:hAnsi="Arial"/>
          <w:rtl/>
        </w:rPr>
        <w:t xml:space="preserve"> (הדירה באשדוד – י' ש')</w:t>
      </w:r>
      <w:r>
        <w:rPr>
          <w:rFonts w:ascii="Arial" w:hAnsi="Arial"/>
          <w:b/>
          <w:bCs/>
          <w:rtl/>
        </w:rPr>
        <w:t>"</w:t>
      </w:r>
      <w:r>
        <w:rPr>
          <w:rFonts w:ascii="Arial" w:hAnsi="Arial"/>
          <w:rtl/>
        </w:rPr>
        <w:t>. נזכיר כי הדירה באשדוד נרשמה על שם הנתבע, כך שאם הייתה כוונה להונות את התובע, מן הסתם, לא היו כוללים את הדירה ביפוי הכח.</w:t>
      </w:r>
    </w:p>
    <w:p w:rsidR="00D92835" w:rsidRDefault="00D92835" w:rsidP="00D92835">
      <w:pPr>
        <w:pStyle w:val="af"/>
        <w:rPr>
          <w:rFonts w:ascii="Arial" w:hAnsi="Arial"/>
          <w:sz w:val="16"/>
          <w:szCs w:val="16"/>
        </w:rPr>
      </w:pPr>
    </w:p>
    <w:p w:rsidR="00D92835" w:rsidRDefault="00D92835" w:rsidP="00DF396C">
      <w:pPr>
        <w:pStyle w:val="af"/>
        <w:numPr>
          <w:ilvl w:val="0"/>
          <w:numId w:val="1"/>
        </w:numPr>
        <w:spacing w:after="160" w:line="360" w:lineRule="auto"/>
        <w:ind w:left="567" w:hanging="567"/>
        <w:jc w:val="both"/>
        <w:rPr>
          <w:rFonts w:ascii="Arial" w:hAnsi="Arial"/>
          <w:rtl/>
        </w:rPr>
      </w:pPr>
      <w:r>
        <w:rPr>
          <w:rFonts w:ascii="Arial" w:hAnsi="Arial"/>
          <w:rtl/>
        </w:rPr>
        <w:t xml:space="preserve">אני מקבל ללא כל היסוס את עדותו של עו"ד </w:t>
      </w:r>
      <w:r w:rsidR="00DF396C">
        <w:rPr>
          <w:rFonts w:ascii="David" w:hAnsi="David" w:hint="cs"/>
          <w:rtl/>
        </w:rPr>
        <w:t>פלמוני</w:t>
      </w:r>
      <w:r>
        <w:rPr>
          <w:rFonts w:ascii="Arial" w:hAnsi="Arial"/>
          <w:rtl/>
        </w:rPr>
        <w:t xml:space="preserve"> בעניין ידיעתו של התובע על מה בדיוק חתם. עו"ד </w:t>
      </w:r>
      <w:r w:rsidR="00DF396C">
        <w:rPr>
          <w:rFonts w:ascii="David" w:hAnsi="David" w:hint="cs"/>
          <w:rtl/>
        </w:rPr>
        <w:t>פלמוני</w:t>
      </w:r>
      <w:r>
        <w:rPr>
          <w:rFonts w:ascii="Arial" w:hAnsi="Arial"/>
          <w:rtl/>
        </w:rPr>
        <w:t xml:space="preserve"> העיד כי: "</w:t>
      </w:r>
      <w:r>
        <w:rPr>
          <w:rFonts w:ascii="Arial" w:hAnsi="Arial"/>
          <w:b/>
          <w:bCs/>
          <w:rtl/>
        </w:rPr>
        <w:t>...הסברתי את מהות החתימה, מה הוא חותם,</w:t>
      </w:r>
      <w:bookmarkStart w:id="45" w:name="_ETM_Q_3792166"/>
      <w:bookmarkEnd w:id="45"/>
      <w:r>
        <w:rPr>
          <w:rFonts w:ascii="Arial" w:hAnsi="Arial"/>
          <w:b/>
          <w:bCs/>
          <w:rtl/>
        </w:rPr>
        <w:t xml:space="preserve"> והייתה ביניהם הבנה והסכמה, שאני, שוב, לא התערבתי כי אשתי הזהירה אותי, שהם ביניהם מסכימים ביניהם</w:t>
      </w:r>
      <w:bookmarkStart w:id="46" w:name="_ETM_Q_3801264"/>
      <w:bookmarkEnd w:id="46"/>
      <w:r>
        <w:rPr>
          <w:rFonts w:ascii="Arial" w:hAnsi="Arial"/>
          <w:b/>
          <w:bCs/>
          <w:rtl/>
        </w:rPr>
        <w:t>... אני הסברתי לו, כן. אבל אני</w:t>
      </w:r>
      <w:bookmarkStart w:id="47" w:name="_ETM_Q_3804715"/>
      <w:bookmarkEnd w:id="47"/>
      <w:r>
        <w:rPr>
          <w:rFonts w:ascii="Arial" w:hAnsi="Arial"/>
          <w:b/>
          <w:bCs/>
          <w:rtl/>
        </w:rPr>
        <w:t xml:space="preserve"> מנסה להועיל לך, אתה לא רוצה לשמוע, אל תשמע..."</w:t>
      </w:r>
      <w:r>
        <w:rPr>
          <w:rFonts w:ascii="Arial" w:hAnsi="Arial"/>
          <w:color w:val="FF0000"/>
          <w:rtl/>
        </w:rPr>
        <w:t xml:space="preserve"> </w:t>
      </w:r>
      <w:r>
        <w:rPr>
          <w:rFonts w:ascii="Arial" w:hAnsi="Arial"/>
          <w:rtl/>
        </w:rPr>
        <w:t>(עמ' 49</w:t>
      </w:r>
      <w:r w:rsidR="00AF2A1F">
        <w:rPr>
          <w:rFonts w:ascii="Arial" w:hAnsi="Arial" w:hint="cs"/>
          <w:rtl/>
        </w:rPr>
        <w:t>,</w:t>
      </w:r>
      <w:r>
        <w:rPr>
          <w:rFonts w:ascii="Arial" w:hAnsi="Arial"/>
          <w:rtl/>
        </w:rPr>
        <w:t xml:space="preserve"> ש' 18</w:t>
      </w:r>
      <w:r w:rsidR="00AF2A1F">
        <w:rPr>
          <w:rFonts w:ascii="Arial" w:hAnsi="Arial" w:hint="cs"/>
          <w:rtl/>
        </w:rPr>
        <w:t xml:space="preserve"> ואילך</w:t>
      </w:r>
      <w:r>
        <w:rPr>
          <w:rFonts w:ascii="Arial" w:hAnsi="Arial"/>
          <w:rtl/>
        </w:rPr>
        <w:t>). העד אמנם אינו מאשר שתרגם לתובע את המסמכים, אבל שב וחזר כי הסביר לו את מהותם ובזאת אני נותן אמון.</w:t>
      </w:r>
      <w:bookmarkStart w:id="48" w:name="_ETM_Q_4191393"/>
      <w:bookmarkEnd w:id="48"/>
    </w:p>
    <w:p w:rsidR="00D92835" w:rsidRDefault="00D92835" w:rsidP="00D92835">
      <w:pPr>
        <w:pStyle w:val="af"/>
        <w:rPr>
          <w:rFonts w:ascii="Arial" w:hAnsi="Arial"/>
          <w:sz w:val="16"/>
          <w:szCs w:val="16"/>
        </w:rPr>
      </w:pPr>
    </w:p>
    <w:p w:rsidR="00D92835" w:rsidRDefault="00D92835" w:rsidP="00DF396C">
      <w:pPr>
        <w:pStyle w:val="af"/>
        <w:numPr>
          <w:ilvl w:val="0"/>
          <w:numId w:val="1"/>
        </w:numPr>
        <w:spacing w:after="160" w:line="360" w:lineRule="auto"/>
        <w:ind w:left="567" w:hanging="567"/>
        <w:jc w:val="both"/>
        <w:rPr>
          <w:rFonts w:ascii="Arial" w:hAnsi="Arial"/>
          <w:b/>
          <w:bCs/>
          <w:rtl/>
        </w:rPr>
      </w:pPr>
      <w:r>
        <w:rPr>
          <w:rFonts w:ascii="Arial" w:hAnsi="Arial"/>
          <w:rtl/>
        </w:rPr>
        <w:t xml:space="preserve">עו"ד </w:t>
      </w:r>
      <w:r w:rsidR="00DF396C">
        <w:rPr>
          <w:rFonts w:ascii="David" w:hAnsi="David" w:hint="cs"/>
          <w:rtl/>
        </w:rPr>
        <w:t>פלמוני</w:t>
      </w:r>
      <w:r>
        <w:rPr>
          <w:rFonts w:ascii="Arial" w:hAnsi="Arial"/>
          <w:rtl/>
        </w:rPr>
        <w:t xml:space="preserve"> הסביר בעדותו את עוגמת הנפש שהייתה לו ולרעייתו מכך שרעייתו, אשר טיפלה בהורים המנוחים, בסופו של דבר הודרה כמעט לחלוטין מעזבונותיהם, ובמילותיו: "</w:t>
      </w:r>
      <w:r>
        <w:rPr>
          <w:rFonts w:ascii="Arial" w:hAnsi="Arial"/>
          <w:b/>
          <w:bCs/>
          <w:rtl/>
        </w:rPr>
        <w:t>לי, אגב, לי מבחינת אשתי זה</w:t>
      </w:r>
      <w:bookmarkStart w:id="49" w:name="_ETM_Q_4212115"/>
      <w:bookmarkEnd w:id="49"/>
      <w:r>
        <w:rPr>
          <w:rFonts w:ascii="Arial" w:hAnsi="Arial"/>
          <w:b/>
          <w:bCs/>
          <w:rtl/>
        </w:rPr>
        <w:t xml:space="preserve"> מתאים מאוד, כי ברגע שתבוטל הצו קיום צוואה, ויש לה</w:t>
      </w:r>
      <w:bookmarkStart w:id="50" w:name="_ETM_Q_4216249"/>
      <w:bookmarkEnd w:id="50"/>
      <w:r>
        <w:rPr>
          <w:rFonts w:ascii="Arial" w:hAnsi="Arial"/>
          <w:b/>
          <w:bCs/>
          <w:rtl/>
        </w:rPr>
        <w:t xml:space="preserve"> פתח פה עכשיו מגישים בקשה לקיום אז הדרך סלולה. אני</w:t>
      </w:r>
      <w:bookmarkStart w:id="51" w:name="_ETM_Q_4222104"/>
      <w:bookmarkEnd w:id="51"/>
      <w:r>
        <w:rPr>
          <w:rFonts w:ascii="Arial" w:hAnsi="Arial"/>
          <w:b/>
          <w:bCs/>
          <w:rtl/>
        </w:rPr>
        <w:t xml:space="preserve"> אומר לאדוני משהו, למה אני הרגשתי, במילה עדינה, אי שביעות רצון? מה שקורה, המנוחים אדוני, היו בביתנו במשך שנים,</w:t>
      </w:r>
      <w:bookmarkStart w:id="52" w:name="_ETM_Q_4234278"/>
      <w:bookmarkEnd w:id="52"/>
      <w:r>
        <w:rPr>
          <w:rFonts w:ascii="Arial" w:hAnsi="Arial"/>
          <w:b/>
          <w:bCs/>
          <w:rtl/>
        </w:rPr>
        <w:t xml:space="preserve"> אשתי טיפלה בהם. היחידים שטיפלו, זה </w:t>
      </w:r>
      <w:r w:rsidR="00DF396C">
        <w:rPr>
          <w:rFonts w:ascii="Arial" w:hAnsi="Arial" w:hint="cs"/>
          <w:b/>
          <w:bCs/>
          <w:rtl/>
        </w:rPr>
        <w:t xml:space="preserve">[אחות נוספת] </w:t>
      </w:r>
      <w:r>
        <w:rPr>
          <w:rFonts w:ascii="Arial" w:hAnsi="Arial"/>
          <w:b/>
          <w:bCs/>
          <w:rtl/>
        </w:rPr>
        <w:t>ואשתי, במנוחים. שנים</w:t>
      </w:r>
      <w:bookmarkStart w:id="53" w:name="_ETM_Q_4240162"/>
      <w:bookmarkEnd w:id="53"/>
      <w:r>
        <w:rPr>
          <w:rFonts w:ascii="Arial" w:hAnsi="Arial"/>
          <w:b/>
          <w:bCs/>
          <w:rtl/>
        </w:rPr>
        <w:t xml:space="preserve"> רבות היו אצלי בבית. אכלו, שתו, טיפלתי בהם, היא ראתה</w:t>
      </w:r>
      <w:bookmarkStart w:id="54" w:name="_ETM_Q_4246041"/>
      <w:bookmarkEnd w:id="54"/>
      <w:r>
        <w:rPr>
          <w:rFonts w:ascii="Arial" w:hAnsi="Arial"/>
          <w:b/>
          <w:bCs/>
          <w:rtl/>
        </w:rPr>
        <w:t xml:space="preserve"> בי, יותר מבן, אדוני. היא ראתה אותי, שמחה לקראתי. נתתי להם כבוד יותר מהורים. אכלו אצלי, שתו אצלי,</w:t>
      </w:r>
      <w:bookmarkStart w:id="55" w:name="_ETM_Q_4252524"/>
      <w:bookmarkEnd w:id="55"/>
      <w:r>
        <w:rPr>
          <w:rFonts w:ascii="Arial" w:hAnsi="Arial"/>
          <w:b/>
          <w:bCs/>
          <w:rtl/>
        </w:rPr>
        <w:t xml:space="preserve"> אשתי טיפלה, הייתה בבית אבות הילדים שלי, כלומר הנכדים, ביקרו</w:t>
      </w:r>
      <w:bookmarkStart w:id="56" w:name="_ETM_Q_4259184"/>
      <w:bookmarkEnd w:id="56"/>
      <w:r>
        <w:rPr>
          <w:rFonts w:ascii="Arial" w:hAnsi="Arial"/>
          <w:b/>
          <w:bCs/>
          <w:rtl/>
        </w:rPr>
        <w:t xml:space="preserve"> אותה ללא הפסקה, טיפלו בה. אף אחד מהבנים לא</w:t>
      </w:r>
      <w:bookmarkStart w:id="57" w:name="_ETM_Q_4260392"/>
      <w:bookmarkEnd w:id="57"/>
      <w:r>
        <w:rPr>
          <w:rFonts w:ascii="Arial" w:hAnsi="Arial"/>
          <w:b/>
          <w:bCs/>
          <w:rtl/>
        </w:rPr>
        <w:t xml:space="preserve"> טיפל בה, אדוני, אף אחד, גם לא </w:t>
      </w:r>
      <w:r w:rsidR="00DF396C">
        <w:rPr>
          <w:rFonts w:ascii="Arial" w:hAnsi="Arial" w:hint="cs"/>
          <w:b/>
          <w:bCs/>
          <w:rtl/>
        </w:rPr>
        <w:t>[הנתבע]</w:t>
      </w:r>
      <w:r>
        <w:rPr>
          <w:rFonts w:ascii="Arial" w:hAnsi="Arial"/>
          <w:b/>
          <w:bCs/>
          <w:rtl/>
        </w:rPr>
        <w:t>, אני</w:t>
      </w:r>
      <w:bookmarkStart w:id="58" w:name="_ETM_Q_4263563"/>
      <w:bookmarkEnd w:id="58"/>
      <w:r>
        <w:rPr>
          <w:rFonts w:ascii="Arial" w:hAnsi="Arial"/>
          <w:b/>
          <w:bCs/>
          <w:rtl/>
        </w:rPr>
        <w:t xml:space="preserve"> אגיד בפניו. מי שטיפל זה אשתי, ימים על ימים טיפלה</w:t>
      </w:r>
      <w:bookmarkStart w:id="59" w:name="_ETM_Q_4268603"/>
      <w:bookmarkEnd w:id="59"/>
      <w:r>
        <w:rPr>
          <w:rFonts w:ascii="Arial" w:hAnsi="Arial"/>
          <w:b/>
          <w:bCs/>
          <w:rtl/>
        </w:rPr>
        <w:t xml:space="preserve"> בהם. אני הרגשתי, לא הכסף, הרגשתי מין, איזה מין </w:t>
      </w:r>
      <w:bookmarkStart w:id="60" w:name="_ETM_Q_4273254"/>
      <w:bookmarkEnd w:id="60"/>
      <w:r>
        <w:rPr>
          <w:rFonts w:ascii="Arial" w:hAnsi="Arial"/>
          <w:b/>
          <w:bCs/>
          <w:rtl/>
        </w:rPr>
        <w:t>משהו לא בסדר. הפרסים חושבים שלא לתת לבנות, לא משנה,</w:t>
      </w:r>
      <w:bookmarkStart w:id="61" w:name="_ETM_Q_4278502"/>
      <w:bookmarkEnd w:id="61"/>
      <w:r>
        <w:rPr>
          <w:rFonts w:ascii="Arial" w:hAnsi="Arial"/>
          <w:b/>
          <w:bCs/>
          <w:rtl/>
        </w:rPr>
        <w:t xml:space="preserve"> הרגשתי אי נוחות, ואמרתי לאשתי זה לא הגון. את</w:t>
      </w:r>
      <w:bookmarkStart w:id="62" w:name="_ETM_Q_4281384"/>
      <w:bookmarkEnd w:id="62"/>
      <w:r>
        <w:rPr>
          <w:rFonts w:ascii="Arial" w:hAnsi="Arial"/>
          <w:b/>
          <w:bCs/>
          <w:rtl/>
        </w:rPr>
        <w:t xml:space="preserve"> מטפלת בהם, אוכלים אצלי, שותים אצלי, לנים אצלי, כל בעיה</w:t>
      </w:r>
      <w:bookmarkStart w:id="63" w:name="_ETM_Q_4286631"/>
      <w:bookmarkEnd w:id="63"/>
      <w:r>
        <w:rPr>
          <w:rFonts w:ascii="Arial" w:hAnsi="Arial"/>
          <w:b/>
          <w:bCs/>
          <w:rtl/>
        </w:rPr>
        <w:t xml:space="preserve"> שיש להם בבית אצלי, ועכשיו גם כמה גרושים מנסים למנוע ממך? רק מדמי טיפול אני מקבל אלפי שקלים. אבל היא</w:t>
      </w:r>
      <w:bookmarkStart w:id="64" w:name="_ETM_Q_4293300"/>
      <w:bookmarkEnd w:id="64"/>
      <w:r>
        <w:rPr>
          <w:rFonts w:ascii="Arial" w:hAnsi="Arial"/>
          <w:b/>
          <w:bCs/>
          <w:rtl/>
        </w:rPr>
        <w:t xml:space="preserve"> אמרה את המילים האלה וכיבדתי את רצונה. אם</w:t>
      </w:r>
      <w:bookmarkStart w:id="65" w:name="_ETM_Q_4295943"/>
      <w:bookmarkEnd w:id="65"/>
      <w:r>
        <w:rPr>
          <w:rFonts w:ascii="Arial" w:hAnsi="Arial"/>
          <w:b/>
          <w:bCs/>
          <w:rtl/>
        </w:rPr>
        <w:t xml:space="preserve"> חברי יפתח, יכול להיות שיפתח גם מערכת נוספת של התנגדות לצוואה" </w:t>
      </w:r>
      <w:r>
        <w:rPr>
          <w:rFonts w:ascii="Arial" w:hAnsi="Arial"/>
          <w:rtl/>
        </w:rPr>
        <w:t>(עמ' 52, ש' 4</w:t>
      </w:r>
      <w:r w:rsidR="008E4ABA">
        <w:rPr>
          <w:rFonts w:ascii="Arial" w:hAnsi="Arial" w:hint="cs"/>
          <w:rtl/>
        </w:rPr>
        <w:t xml:space="preserve"> ואילך</w:t>
      </w:r>
      <w:r>
        <w:rPr>
          <w:rFonts w:ascii="Arial" w:hAnsi="Arial"/>
          <w:rtl/>
        </w:rPr>
        <w:t>).</w:t>
      </w:r>
      <w:bookmarkStart w:id="66" w:name="_ETM_Q_4301205"/>
      <w:bookmarkEnd w:id="66"/>
      <w:r>
        <w:rPr>
          <w:rFonts w:ascii="Arial" w:hAnsi="Arial"/>
          <w:rtl/>
        </w:rPr>
        <w:t xml:space="preserve"> </w:t>
      </w:r>
    </w:p>
    <w:p w:rsidR="00D92835" w:rsidRDefault="00D92835" w:rsidP="00D92835">
      <w:pPr>
        <w:pStyle w:val="af"/>
        <w:spacing w:after="160" w:line="360" w:lineRule="auto"/>
        <w:ind w:left="567"/>
        <w:jc w:val="both"/>
        <w:rPr>
          <w:rFonts w:ascii="Arial" w:hAnsi="Arial"/>
          <w:sz w:val="16"/>
          <w:szCs w:val="16"/>
        </w:rPr>
      </w:pPr>
    </w:p>
    <w:p w:rsidR="00D92835" w:rsidRDefault="00D92835" w:rsidP="00DF396C">
      <w:pPr>
        <w:pStyle w:val="af"/>
        <w:numPr>
          <w:ilvl w:val="0"/>
          <w:numId w:val="1"/>
        </w:numPr>
        <w:spacing w:after="160" w:line="360" w:lineRule="auto"/>
        <w:ind w:left="567" w:hanging="567"/>
        <w:jc w:val="both"/>
        <w:rPr>
          <w:rFonts w:ascii="Arial" w:hAnsi="Arial"/>
        </w:rPr>
      </w:pPr>
      <w:r>
        <w:rPr>
          <w:rFonts w:ascii="Arial" w:hAnsi="Arial"/>
          <w:rtl/>
        </w:rPr>
        <w:t xml:space="preserve">ראיות נוספות לכך שהתובע ידע היטב על מה חתם, כמו גם לכך שהוסבר לו על ידי עו"ד </w:t>
      </w:r>
      <w:r w:rsidR="00DF396C">
        <w:rPr>
          <w:rFonts w:ascii="David" w:hAnsi="David" w:hint="cs"/>
          <w:rtl/>
        </w:rPr>
        <w:t>פלמוני</w:t>
      </w:r>
      <w:r>
        <w:rPr>
          <w:rFonts w:ascii="Arial" w:hAnsi="Arial"/>
          <w:rtl/>
        </w:rPr>
        <w:t xml:space="preserve"> משמעות המסמכים עליהם חתם, ניתן למצוא בעדותה של </w:t>
      </w:r>
      <w:r w:rsidR="00DF396C">
        <w:rPr>
          <w:rFonts w:ascii="Arial" w:hAnsi="Arial" w:hint="cs"/>
          <w:rtl/>
        </w:rPr>
        <w:t>פלמונית</w:t>
      </w:r>
      <w:r>
        <w:rPr>
          <w:rFonts w:ascii="Arial" w:hAnsi="Arial"/>
          <w:rtl/>
        </w:rPr>
        <w:t>, אחות נוספת, אשר לדבריה הייתה נוכחת במעמד חתימת התובע על כתב ההסתלקות.</w:t>
      </w:r>
      <w:r w:rsidR="008E4ABA">
        <w:rPr>
          <w:rFonts w:ascii="Arial" w:hAnsi="Arial" w:hint="cs"/>
          <w:rtl/>
        </w:rPr>
        <w:t xml:space="preserve"> כך נשאלה וכך השיבה.</w:t>
      </w:r>
    </w:p>
    <w:p w:rsidR="00D92835" w:rsidRPr="008E4ABA" w:rsidRDefault="00D92835" w:rsidP="00D92835">
      <w:pPr>
        <w:pStyle w:val="af"/>
        <w:rPr>
          <w:rFonts w:ascii="Arial" w:hAnsi="Arial"/>
          <w:sz w:val="16"/>
          <w:szCs w:val="16"/>
        </w:rPr>
      </w:pPr>
    </w:p>
    <w:p w:rsidR="00D92835" w:rsidRDefault="00D92835" w:rsidP="00D92835">
      <w:pPr>
        <w:pStyle w:val="af"/>
        <w:spacing w:after="160" w:line="360" w:lineRule="auto"/>
        <w:ind w:left="567"/>
        <w:jc w:val="both"/>
        <w:rPr>
          <w:rFonts w:ascii="Arial" w:hAnsi="Arial"/>
          <w:b/>
          <w:bCs/>
          <w:rtl/>
        </w:rPr>
      </w:pPr>
      <w:r>
        <w:rPr>
          <w:rFonts w:ascii="Arial" w:hAnsi="Arial"/>
          <w:b/>
          <w:bCs/>
          <w:rtl/>
        </w:rPr>
        <w:t>"ש:</w:t>
      </w:r>
      <w:r>
        <w:rPr>
          <w:rFonts w:ascii="Arial" w:hAnsi="Arial"/>
          <w:b/>
          <w:bCs/>
          <w:rtl/>
        </w:rPr>
        <w:tab/>
        <w:t>ישבת שם?</w:t>
      </w:r>
    </w:p>
    <w:p w:rsidR="00D92835" w:rsidRDefault="00D92835" w:rsidP="00D92835">
      <w:pPr>
        <w:pStyle w:val="af"/>
        <w:spacing w:after="160" w:line="360" w:lineRule="auto"/>
        <w:ind w:left="567"/>
        <w:jc w:val="both"/>
        <w:rPr>
          <w:rFonts w:ascii="Arial" w:hAnsi="Arial"/>
          <w:b/>
          <w:bCs/>
          <w:rtl/>
        </w:rPr>
      </w:pPr>
      <w:r>
        <w:rPr>
          <w:rFonts w:ascii="Arial" w:hAnsi="Arial"/>
          <w:b/>
          <w:bCs/>
          <w:rtl/>
        </w:rPr>
        <w:t>ת:</w:t>
      </w:r>
      <w:r>
        <w:rPr>
          <w:rFonts w:ascii="Arial" w:hAnsi="Arial"/>
          <w:b/>
          <w:bCs/>
          <w:rtl/>
        </w:rPr>
        <w:tab/>
        <w:t>כן.</w:t>
      </w:r>
    </w:p>
    <w:p w:rsidR="00D92835" w:rsidRDefault="00D92835" w:rsidP="00D92835">
      <w:pPr>
        <w:pStyle w:val="af"/>
        <w:spacing w:after="160" w:line="360" w:lineRule="auto"/>
        <w:ind w:left="567"/>
        <w:jc w:val="both"/>
        <w:rPr>
          <w:rFonts w:ascii="Arial" w:hAnsi="Arial"/>
          <w:b/>
          <w:bCs/>
          <w:rtl/>
        </w:rPr>
      </w:pPr>
      <w:r>
        <w:rPr>
          <w:rFonts w:ascii="Arial" w:hAnsi="Arial"/>
          <w:b/>
          <w:bCs/>
          <w:rtl/>
        </w:rPr>
        <w:t>ש:</w:t>
      </w:r>
      <w:r>
        <w:rPr>
          <w:rFonts w:ascii="Arial" w:hAnsi="Arial"/>
          <w:b/>
          <w:bCs/>
          <w:rtl/>
        </w:rPr>
        <w:tab/>
        <w:t xml:space="preserve">הבנתי. </w:t>
      </w:r>
    </w:p>
    <w:p w:rsidR="00D92835" w:rsidRDefault="00D92835" w:rsidP="00DF396C">
      <w:pPr>
        <w:pStyle w:val="af"/>
        <w:spacing w:after="160" w:line="360" w:lineRule="auto"/>
        <w:ind w:left="1437" w:hanging="870"/>
        <w:jc w:val="both"/>
        <w:rPr>
          <w:rFonts w:ascii="Arial" w:hAnsi="Arial"/>
          <w:b/>
          <w:bCs/>
          <w:rtl/>
        </w:rPr>
      </w:pPr>
      <w:r>
        <w:rPr>
          <w:rFonts w:ascii="Arial" w:hAnsi="Arial"/>
          <w:b/>
          <w:bCs/>
          <w:rtl/>
        </w:rPr>
        <w:t xml:space="preserve">ת: </w:t>
      </w:r>
      <w:r>
        <w:rPr>
          <w:rFonts w:ascii="Arial" w:hAnsi="Arial"/>
          <w:b/>
          <w:bCs/>
          <w:rtl/>
        </w:rPr>
        <w:tab/>
        <w:t xml:space="preserve">וגם </w:t>
      </w:r>
      <w:bookmarkStart w:id="67" w:name="_ETM_Q_2550565"/>
      <w:bookmarkEnd w:id="67"/>
      <w:r>
        <w:rPr>
          <w:rFonts w:ascii="Arial" w:hAnsi="Arial"/>
          <w:b/>
          <w:bCs/>
          <w:rtl/>
        </w:rPr>
        <w:t xml:space="preserve">אשתו של </w:t>
      </w:r>
      <w:r w:rsidR="00DF396C">
        <w:rPr>
          <w:rFonts w:ascii="Arial" w:hAnsi="Arial" w:hint="cs"/>
          <w:b/>
          <w:bCs/>
          <w:rtl/>
        </w:rPr>
        <w:t>[אח נוסף]</w:t>
      </w:r>
      <w:r>
        <w:rPr>
          <w:rFonts w:ascii="Arial" w:hAnsi="Arial"/>
          <w:b/>
          <w:bCs/>
          <w:rtl/>
        </w:rPr>
        <w:t xml:space="preserve"> הייתה. </w:t>
      </w:r>
      <w:r w:rsidR="00DF396C">
        <w:rPr>
          <w:rFonts w:ascii="Arial" w:hAnsi="Arial" w:hint="cs"/>
          <w:b/>
          <w:bCs/>
          <w:rtl/>
        </w:rPr>
        <w:t>[אח נוסף]</w:t>
      </w:r>
      <w:r>
        <w:rPr>
          <w:rFonts w:ascii="Arial" w:hAnsi="Arial"/>
          <w:b/>
          <w:bCs/>
          <w:rtl/>
        </w:rPr>
        <w:t xml:space="preserve"> ו</w:t>
      </w:r>
      <w:r w:rsidR="00DF396C">
        <w:rPr>
          <w:rFonts w:ascii="Arial" w:hAnsi="Arial" w:hint="cs"/>
          <w:b/>
          <w:bCs/>
          <w:rtl/>
        </w:rPr>
        <w:t>-[התובע]</w:t>
      </w:r>
      <w:r>
        <w:rPr>
          <w:rFonts w:ascii="Arial" w:hAnsi="Arial"/>
          <w:b/>
          <w:bCs/>
          <w:rtl/>
        </w:rPr>
        <w:t xml:space="preserve"> ואשתו של </w:t>
      </w:r>
      <w:r w:rsidR="00DF396C">
        <w:rPr>
          <w:rFonts w:ascii="Arial" w:hAnsi="Arial" w:hint="cs"/>
          <w:b/>
          <w:bCs/>
          <w:rtl/>
        </w:rPr>
        <w:t>[האח הנוסף]</w:t>
      </w:r>
      <w:r>
        <w:rPr>
          <w:rFonts w:ascii="Arial" w:hAnsi="Arial"/>
          <w:b/>
          <w:bCs/>
          <w:rtl/>
        </w:rPr>
        <w:t xml:space="preserve"> </w:t>
      </w:r>
      <w:bookmarkStart w:id="68" w:name="_ETM_Q_2555165"/>
      <w:bookmarkEnd w:id="68"/>
      <w:r>
        <w:rPr>
          <w:rFonts w:ascii="Arial" w:hAnsi="Arial"/>
          <w:b/>
          <w:bCs/>
          <w:rtl/>
        </w:rPr>
        <w:t>הייתה.</w:t>
      </w:r>
    </w:p>
    <w:p w:rsidR="00D92835" w:rsidRDefault="00D92835" w:rsidP="00DF396C">
      <w:pPr>
        <w:pStyle w:val="af"/>
        <w:spacing w:after="160" w:line="360" w:lineRule="auto"/>
        <w:ind w:left="567"/>
        <w:jc w:val="both"/>
        <w:rPr>
          <w:rFonts w:ascii="Arial" w:hAnsi="Arial"/>
          <w:b/>
          <w:bCs/>
          <w:rtl/>
        </w:rPr>
      </w:pPr>
      <w:r>
        <w:rPr>
          <w:rFonts w:ascii="Arial" w:hAnsi="Arial"/>
          <w:b/>
          <w:bCs/>
          <w:rtl/>
        </w:rPr>
        <w:lastRenderedPageBreak/>
        <w:t>ש:</w:t>
      </w:r>
      <w:r>
        <w:rPr>
          <w:rFonts w:ascii="Arial" w:hAnsi="Arial"/>
          <w:b/>
          <w:bCs/>
          <w:rtl/>
        </w:rPr>
        <w:tab/>
        <w:t xml:space="preserve">הבנתי. עכשיו, ואת ראית אותו חותם על שני התצהירים אצל </w:t>
      </w:r>
      <w:bookmarkStart w:id="69" w:name="_ETM_Q_2560739"/>
      <w:bookmarkEnd w:id="69"/>
      <w:r w:rsidR="00DF396C" w:rsidRPr="00DF396C">
        <w:rPr>
          <w:rFonts w:ascii="David" w:hAnsi="David" w:hint="cs"/>
          <w:b/>
          <w:bCs/>
          <w:rtl/>
        </w:rPr>
        <w:t>[עו"ד פלמוני]</w:t>
      </w:r>
      <w:r>
        <w:rPr>
          <w:rFonts w:ascii="Arial" w:hAnsi="Arial"/>
          <w:b/>
          <w:bCs/>
          <w:rtl/>
        </w:rPr>
        <w:t xml:space="preserve">? </w:t>
      </w:r>
    </w:p>
    <w:p w:rsidR="00D92835" w:rsidRDefault="00D92835" w:rsidP="00D92835">
      <w:pPr>
        <w:pStyle w:val="af"/>
        <w:spacing w:after="160" w:line="360" w:lineRule="auto"/>
        <w:ind w:left="1437" w:hanging="870"/>
        <w:jc w:val="both"/>
        <w:rPr>
          <w:rFonts w:ascii="Arial" w:hAnsi="Arial"/>
          <w:b/>
          <w:bCs/>
          <w:rtl/>
        </w:rPr>
      </w:pPr>
      <w:r>
        <w:rPr>
          <w:rFonts w:ascii="Arial" w:hAnsi="Arial"/>
          <w:b/>
          <w:bCs/>
          <w:rtl/>
        </w:rPr>
        <w:t>ת:</w:t>
      </w:r>
      <w:r>
        <w:rPr>
          <w:rFonts w:ascii="Arial" w:hAnsi="Arial"/>
          <w:b/>
          <w:bCs/>
          <w:rtl/>
        </w:rPr>
        <w:tab/>
        <w:t xml:space="preserve">אני ראיתי שהוא חתם. אני לא נכנסתי בפנים, מה </w:t>
      </w:r>
      <w:bookmarkStart w:id="70" w:name="_ETM_Q_2565676"/>
      <w:bookmarkEnd w:id="70"/>
      <w:r>
        <w:rPr>
          <w:rFonts w:ascii="Arial" w:hAnsi="Arial"/>
          <w:b/>
          <w:bCs/>
          <w:rtl/>
        </w:rPr>
        <w:t xml:space="preserve">מו מה. אני ראיתי שהוא חותם. מהרצון הטוב שלו. </w:t>
      </w:r>
    </w:p>
    <w:p w:rsidR="00D92835" w:rsidRDefault="00D92835" w:rsidP="00D92835">
      <w:pPr>
        <w:pStyle w:val="af"/>
        <w:spacing w:after="160" w:line="360" w:lineRule="auto"/>
        <w:ind w:left="1437" w:hanging="870"/>
        <w:jc w:val="both"/>
        <w:rPr>
          <w:rFonts w:ascii="Arial" w:hAnsi="Arial"/>
          <w:b/>
          <w:bCs/>
          <w:sz w:val="14"/>
          <w:szCs w:val="14"/>
          <w:rtl/>
        </w:rPr>
      </w:pPr>
      <w:r>
        <w:rPr>
          <w:rFonts w:ascii="Arial" w:hAnsi="Arial"/>
          <w:b/>
          <w:bCs/>
          <w:sz w:val="14"/>
          <w:szCs w:val="14"/>
          <w:rtl/>
        </w:rPr>
        <w:t>...</w:t>
      </w:r>
    </w:p>
    <w:p w:rsidR="00D92835" w:rsidRDefault="00D92835" w:rsidP="00D92835">
      <w:pPr>
        <w:pStyle w:val="af"/>
        <w:spacing w:after="160" w:line="360" w:lineRule="auto"/>
        <w:ind w:left="1437" w:hanging="870"/>
        <w:jc w:val="both"/>
        <w:rPr>
          <w:rFonts w:ascii="Arial" w:hAnsi="Arial"/>
          <w:b/>
          <w:bCs/>
          <w:rtl/>
        </w:rPr>
      </w:pPr>
      <w:r>
        <w:rPr>
          <w:rFonts w:ascii="Arial" w:hAnsi="Arial"/>
          <w:b/>
          <w:bCs/>
          <w:rtl/>
        </w:rPr>
        <w:t>ש:</w:t>
      </w:r>
      <w:r>
        <w:rPr>
          <w:rFonts w:ascii="Arial" w:hAnsi="Arial"/>
          <w:b/>
          <w:bCs/>
          <w:rtl/>
        </w:rPr>
        <w:tab/>
        <w:t xml:space="preserve">אני מקריא לך. "וכי הוא נכה צה"ל, יוותרו האחים לטובתו על </w:t>
      </w:r>
      <w:bookmarkStart w:id="71" w:name="_ETM_Q_2715591"/>
      <w:bookmarkEnd w:id="71"/>
      <w:r>
        <w:rPr>
          <w:rFonts w:ascii="Arial" w:hAnsi="Arial"/>
          <w:b/>
          <w:bCs/>
          <w:rtl/>
        </w:rPr>
        <w:t>הדירה". זה מה שאת כותבת.</w:t>
      </w:r>
    </w:p>
    <w:p w:rsidR="00D92835" w:rsidRDefault="00D92835" w:rsidP="00DF396C">
      <w:pPr>
        <w:pStyle w:val="af"/>
        <w:spacing w:after="160" w:line="360" w:lineRule="auto"/>
        <w:ind w:left="1437" w:hanging="870"/>
        <w:jc w:val="both"/>
        <w:rPr>
          <w:rFonts w:ascii="Arial" w:hAnsi="Arial"/>
          <w:b/>
          <w:bCs/>
          <w:rtl/>
        </w:rPr>
      </w:pPr>
      <w:r>
        <w:rPr>
          <w:rFonts w:ascii="Arial" w:hAnsi="Arial"/>
          <w:b/>
          <w:bCs/>
          <w:rtl/>
        </w:rPr>
        <w:t>ת:</w:t>
      </w:r>
      <w:r>
        <w:rPr>
          <w:rFonts w:ascii="Arial" w:hAnsi="Arial"/>
          <w:b/>
          <w:bCs/>
          <w:rtl/>
        </w:rPr>
        <w:tab/>
        <w:t xml:space="preserve">את זה אני שמעתי במו אוזניי </w:t>
      </w:r>
      <w:bookmarkStart w:id="72" w:name="_ETM_Q_2721398"/>
      <w:bookmarkEnd w:id="72"/>
      <w:r>
        <w:rPr>
          <w:rFonts w:ascii="Arial" w:hAnsi="Arial"/>
          <w:b/>
          <w:bCs/>
          <w:rtl/>
        </w:rPr>
        <w:t>מ</w:t>
      </w:r>
      <w:r w:rsidR="00DF396C">
        <w:rPr>
          <w:rFonts w:ascii="Arial" w:hAnsi="Arial" w:hint="cs"/>
          <w:b/>
          <w:bCs/>
          <w:rtl/>
        </w:rPr>
        <w:t>[התובע]</w:t>
      </w:r>
      <w:r>
        <w:rPr>
          <w:rFonts w:ascii="Arial" w:hAnsi="Arial"/>
          <w:b/>
          <w:bCs/>
          <w:rtl/>
        </w:rPr>
        <w:t>...</w:t>
      </w:r>
    </w:p>
    <w:p w:rsidR="00D92835" w:rsidRDefault="00D92835" w:rsidP="00D92835">
      <w:pPr>
        <w:pStyle w:val="af"/>
        <w:spacing w:after="160" w:line="360" w:lineRule="auto"/>
        <w:ind w:left="1437" w:hanging="870"/>
        <w:jc w:val="both"/>
        <w:rPr>
          <w:rFonts w:ascii="Arial" w:hAnsi="Arial"/>
          <w:b/>
          <w:bCs/>
          <w:sz w:val="14"/>
          <w:szCs w:val="14"/>
          <w:rtl/>
        </w:rPr>
      </w:pPr>
      <w:r>
        <w:rPr>
          <w:rFonts w:ascii="Arial" w:hAnsi="Arial"/>
          <w:b/>
          <w:bCs/>
          <w:sz w:val="14"/>
          <w:szCs w:val="14"/>
          <w:rtl/>
        </w:rPr>
        <w:t>...</w:t>
      </w:r>
    </w:p>
    <w:p w:rsidR="00D92835" w:rsidRDefault="00D92835" w:rsidP="00DF396C">
      <w:pPr>
        <w:pStyle w:val="af"/>
        <w:spacing w:after="160" w:line="360" w:lineRule="auto"/>
        <w:ind w:left="1437" w:hanging="870"/>
        <w:jc w:val="both"/>
        <w:rPr>
          <w:rFonts w:ascii="Arial" w:hAnsi="Arial"/>
          <w:b/>
          <w:bCs/>
          <w:rtl/>
        </w:rPr>
      </w:pPr>
      <w:r>
        <w:rPr>
          <w:rFonts w:ascii="Arial" w:hAnsi="Arial"/>
          <w:b/>
          <w:bCs/>
          <w:rtl/>
        </w:rPr>
        <w:t>ת:</w:t>
      </w:r>
      <w:r>
        <w:rPr>
          <w:rFonts w:ascii="Arial" w:hAnsi="Arial"/>
          <w:b/>
          <w:bCs/>
          <w:rtl/>
        </w:rPr>
        <w:tab/>
        <w:t>כולם הסכימו מה ש</w:t>
      </w:r>
      <w:r w:rsidR="00DF396C">
        <w:rPr>
          <w:rFonts w:ascii="Arial" w:hAnsi="Arial" w:hint="cs"/>
          <w:b/>
          <w:bCs/>
          <w:rtl/>
        </w:rPr>
        <w:t>[התובע]</w:t>
      </w:r>
      <w:r>
        <w:rPr>
          <w:rFonts w:ascii="Arial" w:hAnsi="Arial"/>
          <w:b/>
          <w:bCs/>
          <w:rtl/>
        </w:rPr>
        <w:t xml:space="preserve"> אמר.</w:t>
      </w:r>
    </w:p>
    <w:p w:rsidR="00D92835" w:rsidRDefault="00D92835" w:rsidP="00D92835">
      <w:pPr>
        <w:pStyle w:val="af"/>
        <w:spacing w:after="160" w:line="360" w:lineRule="auto"/>
        <w:ind w:left="1437" w:hanging="870"/>
        <w:jc w:val="both"/>
        <w:rPr>
          <w:rFonts w:ascii="Arial" w:hAnsi="Arial"/>
          <w:b/>
          <w:bCs/>
          <w:sz w:val="14"/>
          <w:szCs w:val="14"/>
          <w:rtl/>
        </w:rPr>
      </w:pPr>
      <w:r>
        <w:rPr>
          <w:rFonts w:ascii="Arial" w:hAnsi="Arial"/>
          <w:b/>
          <w:bCs/>
          <w:sz w:val="14"/>
          <w:szCs w:val="14"/>
          <w:rtl/>
        </w:rPr>
        <w:t>...</w:t>
      </w:r>
    </w:p>
    <w:p w:rsidR="00D92835" w:rsidRDefault="00D92835" w:rsidP="00DF396C">
      <w:pPr>
        <w:pStyle w:val="af"/>
        <w:spacing w:after="160" w:line="360" w:lineRule="auto"/>
        <w:ind w:left="1437" w:hanging="870"/>
        <w:jc w:val="both"/>
        <w:rPr>
          <w:rFonts w:ascii="Arial" w:hAnsi="Arial"/>
          <w:rtl/>
        </w:rPr>
      </w:pPr>
      <w:r>
        <w:rPr>
          <w:rFonts w:ascii="Arial" w:hAnsi="Arial"/>
          <w:b/>
          <w:bCs/>
          <w:rtl/>
        </w:rPr>
        <w:t>ת:</w:t>
      </w:r>
      <w:r>
        <w:rPr>
          <w:rFonts w:ascii="Arial" w:hAnsi="Arial"/>
          <w:b/>
          <w:bCs/>
          <w:rtl/>
        </w:rPr>
        <w:tab/>
        <w:t xml:space="preserve">אני במו אוזניי שמעתי אומר "אני רוצה לתת את </w:t>
      </w:r>
      <w:bookmarkStart w:id="73" w:name="_ETM_Q_2780423"/>
      <w:bookmarkEnd w:id="73"/>
      <w:r>
        <w:rPr>
          <w:rFonts w:ascii="Arial" w:hAnsi="Arial"/>
          <w:b/>
          <w:bCs/>
          <w:rtl/>
        </w:rPr>
        <w:t>החלק שלי ל</w:t>
      </w:r>
      <w:r w:rsidR="00DF396C">
        <w:rPr>
          <w:rFonts w:ascii="Arial" w:hAnsi="Arial" w:hint="cs"/>
          <w:b/>
          <w:bCs/>
          <w:rtl/>
        </w:rPr>
        <w:t>[נתבע]</w:t>
      </w:r>
      <w:r>
        <w:rPr>
          <w:rFonts w:ascii="Arial" w:hAnsi="Arial"/>
          <w:b/>
          <w:bCs/>
          <w:rtl/>
        </w:rPr>
        <w:t xml:space="preserve">". </w:t>
      </w:r>
      <w:r w:rsidR="00DF396C">
        <w:rPr>
          <w:rFonts w:ascii="Arial" w:hAnsi="Arial" w:hint="cs"/>
          <w:b/>
          <w:bCs/>
          <w:rtl/>
        </w:rPr>
        <w:t xml:space="preserve">[האח הנוסף] </w:t>
      </w:r>
      <w:r>
        <w:rPr>
          <w:rFonts w:ascii="Arial" w:hAnsi="Arial"/>
          <w:b/>
          <w:bCs/>
          <w:rtl/>
        </w:rPr>
        <w:t xml:space="preserve">גם אמר וגם אנחנו אמרנו אין לנו </w:t>
      </w:r>
      <w:bookmarkStart w:id="74" w:name="_ETM_Q_2786263"/>
      <w:bookmarkEnd w:id="74"/>
      <w:r>
        <w:rPr>
          <w:rFonts w:ascii="Arial" w:hAnsi="Arial"/>
          <w:b/>
          <w:bCs/>
          <w:rtl/>
        </w:rPr>
        <w:t xml:space="preserve">בעיה" </w:t>
      </w:r>
      <w:r>
        <w:rPr>
          <w:rFonts w:ascii="Arial" w:hAnsi="Arial"/>
          <w:rtl/>
        </w:rPr>
        <w:t>(עמ' 128, ש' 13 ואילך).</w:t>
      </w:r>
      <w:r>
        <w:rPr>
          <w:rFonts w:ascii="Arial" w:hAnsi="Arial"/>
          <w:b/>
          <w:bCs/>
          <w:rtl/>
        </w:rPr>
        <w:t xml:space="preserve"> </w:t>
      </w:r>
    </w:p>
    <w:p w:rsidR="00D92835" w:rsidRDefault="00D92835" w:rsidP="00D92835">
      <w:pPr>
        <w:pStyle w:val="af"/>
        <w:spacing w:after="160" w:line="360" w:lineRule="auto"/>
        <w:ind w:left="1437" w:hanging="870"/>
        <w:jc w:val="both"/>
        <w:rPr>
          <w:rFonts w:ascii="Arial" w:hAnsi="Arial"/>
          <w:sz w:val="16"/>
          <w:szCs w:val="16"/>
          <w:rtl/>
        </w:rPr>
      </w:pPr>
    </w:p>
    <w:p w:rsidR="00D92835" w:rsidRDefault="00D92835" w:rsidP="008E4ABA">
      <w:pPr>
        <w:pStyle w:val="af"/>
        <w:numPr>
          <w:ilvl w:val="0"/>
          <w:numId w:val="1"/>
        </w:numPr>
        <w:spacing w:after="160" w:line="360" w:lineRule="auto"/>
        <w:ind w:left="567" w:hanging="567"/>
        <w:jc w:val="both"/>
        <w:rPr>
          <w:rFonts w:ascii="Arial" w:hAnsi="Arial"/>
          <w:rtl/>
        </w:rPr>
      </w:pPr>
      <w:r>
        <w:rPr>
          <w:rFonts w:ascii="Arial" w:hAnsi="Arial"/>
          <w:rtl/>
        </w:rPr>
        <w:t>העדה נשאלה פעם אחר פעם מה שמעה ומה נאמר, משל לא השיבה מקודם, מתוך ניסיון למצוא סדק כלשהו בעדותה הסדורה</w:t>
      </w:r>
      <w:r w:rsidR="008E4ABA">
        <w:rPr>
          <w:rFonts w:ascii="Arial" w:hAnsi="Arial" w:hint="cs"/>
          <w:rtl/>
        </w:rPr>
        <w:t xml:space="preserve">, וכך: </w:t>
      </w:r>
    </w:p>
    <w:p w:rsidR="00D92835" w:rsidRDefault="00D92835" w:rsidP="00D92835">
      <w:pPr>
        <w:pStyle w:val="af"/>
        <w:spacing w:after="160" w:line="360" w:lineRule="auto"/>
        <w:ind w:left="1437" w:hanging="870"/>
        <w:jc w:val="both"/>
        <w:rPr>
          <w:rFonts w:ascii="Arial" w:hAnsi="Arial"/>
          <w:sz w:val="16"/>
          <w:szCs w:val="16"/>
        </w:rPr>
      </w:pPr>
    </w:p>
    <w:p w:rsidR="00D92835" w:rsidRDefault="00D92835" w:rsidP="00D92835">
      <w:pPr>
        <w:pStyle w:val="af"/>
        <w:spacing w:after="160" w:line="360" w:lineRule="auto"/>
        <w:ind w:left="1437" w:hanging="870"/>
        <w:jc w:val="both"/>
        <w:rPr>
          <w:rFonts w:ascii="Arial" w:hAnsi="Arial"/>
          <w:b/>
          <w:bCs/>
          <w:rtl/>
        </w:rPr>
      </w:pPr>
      <w:r>
        <w:rPr>
          <w:rFonts w:ascii="Arial" w:hAnsi="Arial"/>
          <w:b/>
          <w:bCs/>
          <w:rtl/>
        </w:rPr>
        <w:t>"ש:</w:t>
      </w:r>
      <w:r>
        <w:rPr>
          <w:rFonts w:ascii="Arial" w:hAnsi="Arial"/>
          <w:b/>
          <w:bCs/>
          <w:rtl/>
        </w:rPr>
        <w:tab/>
      </w:r>
      <w:bookmarkStart w:id="75" w:name="_ETM_Q_3086595"/>
      <w:bookmarkEnd w:id="75"/>
      <w:r>
        <w:rPr>
          <w:rFonts w:ascii="Arial" w:hAnsi="Arial"/>
          <w:b/>
          <w:bCs/>
          <w:rtl/>
        </w:rPr>
        <w:t xml:space="preserve">... אני שואל אותך אם הסבירו למה </w:t>
      </w:r>
      <w:bookmarkStart w:id="76" w:name="_ETM_Q_3085648"/>
      <w:bookmarkEnd w:id="76"/>
      <w:r>
        <w:rPr>
          <w:rFonts w:ascii="Arial" w:hAnsi="Arial"/>
          <w:b/>
          <w:bCs/>
          <w:rtl/>
        </w:rPr>
        <w:t xml:space="preserve">זה? </w:t>
      </w:r>
    </w:p>
    <w:p w:rsidR="00D92835" w:rsidRDefault="00D92835" w:rsidP="00DF396C">
      <w:pPr>
        <w:pStyle w:val="af"/>
        <w:spacing w:after="160" w:line="360" w:lineRule="auto"/>
        <w:ind w:left="1437" w:hanging="870"/>
        <w:jc w:val="both"/>
        <w:rPr>
          <w:rFonts w:ascii="Arial" w:hAnsi="Arial"/>
          <w:b/>
          <w:bCs/>
          <w:rtl/>
        </w:rPr>
      </w:pPr>
      <w:r>
        <w:rPr>
          <w:rFonts w:ascii="Arial" w:hAnsi="Arial"/>
          <w:b/>
          <w:bCs/>
          <w:rtl/>
        </w:rPr>
        <w:t>ת:</w:t>
      </w:r>
      <w:r>
        <w:rPr>
          <w:rFonts w:ascii="Arial" w:hAnsi="Arial"/>
          <w:b/>
          <w:bCs/>
          <w:rtl/>
        </w:rPr>
        <w:tab/>
      </w:r>
      <w:r w:rsidR="00DF396C">
        <w:rPr>
          <w:rFonts w:ascii="Arial" w:hAnsi="Arial" w:hint="cs"/>
          <w:b/>
          <w:bCs/>
          <w:rtl/>
        </w:rPr>
        <w:t>[עו"ד פלמוני]</w:t>
      </w:r>
      <w:r>
        <w:rPr>
          <w:rFonts w:ascii="Arial" w:hAnsi="Arial"/>
          <w:b/>
          <w:bCs/>
          <w:rtl/>
        </w:rPr>
        <w:t xml:space="preserve"> הסביר ל</w:t>
      </w:r>
      <w:r w:rsidR="00DF396C">
        <w:rPr>
          <w:rFonts w:ascii="Arial" w:hAnsi="Arial" w:hint="cs"/>
          <w:b/>
          <w:bCs/>
          <w:rtl/>
        </w:rPr>
        <w:t>[תובע]</w:t>
      </w:r>
      <w:r>
        <w:rPr>
          <w:rFonts w:ascii="Arial" w:hAnsi="Arial"/>
          <w:b/>
          <w:bCs/>
          <w:rtl/>
        </w:rPr>
        <w:t xml:space="preserve"> ביחד.</w:t>
      </w:r>
    </w:p>
    <w:p w:rsidR="00D92835" w:rsidRDefault="00D92835" w:rsidP="00D92835">
      <w:pPr>
        <w:pStyle w:val="af"/>
        <w:spacing w:after="160" w:line="360" w:lineRule="auto"/>
        <w:ind w:left="1437" w:hanging="870"/>
        <w:jc w:val="both"/>
        <w:rPr>
          <w:rFonts w:ascii="Arial" w:hAnsi="Arial"/>
          <w:b/>
          <w:bCs/>
          <w:rtl/>
        </w:rPr>
      </w:pPr>
      <w:r>
        <w:rPr>
          <w:rFonts w:ascii="Arial" w:hAnsi="Arial"/>
          <w:b/>
          <w:bCs/>
          <w:rtl/>
        </w:rPr>
        <w:t>ש:</w:t>
      </w:r>
      <w:r>
        <w:rPr>
          <w:rFonts w:ascii="Arial" w:hAnsi="Arial"/>
          <w:b/>
          <w:bCs/>
          <w:rtl/>
        </w:rPr>
        <w:tab/>
      </w:r>
      <w:r>
        <w:rPr>
          <w:rFonts w:ascii="Arial" w:hAnsi="Arial"/>
          <w:b/>
          <w:bCs/>
          <w:rtl/>
        </w:rPr>
        <w:tab/>
        <w:t>מה הסביר?</w:t>
      </w:r>
    </w:p>
    <w:p w:rsidR="00D92835" w:rsidRDefault="00D92835" w:rsidP="00D92835">
      <w:pPr>
        <w:pStyle w:val="af"/>
        <w:spacing w:after="160" w:line="360" w:lineRule="auto"/>
        <w:ind w:left="1437" w:hanging="870"/>
        <w:jc w:val="both"/>
        <w:rPr>
          <w:rFonts w:ascii="Arial" w:hAnsi="Arial"/>
          <w:b/>
          <w:bCs/>
          <w:rtl/>
        </w:rPr>
      </w:pPr>
      <w:r>
        <w:rPr>
          <w:rFonts w:ascii="Arial" w:hAnsi="Arial"/>
          <w:b/>
          <w:bCs/>
          <w:rtl/>
        </w:rPr>
        <w:t>ת:</w:t>
      </w:r>
      <w:r>
        <w:rPr>
          <w:rFonts w:ascii="Arial" w:hAnsi="Arial"/>
          <w:b/>
          <w:bCs/>
          <w:rtl/>
        </w:rPr>
        <w:tab/>
      </w:r>
      <w:r>
        <w:rPr>
          <w:rFonts w:ascii="Arial" w:hAnsi="Arial"/>
          <w:b/>
          <w:bCs/>
          <w:rtl/>
        </w:rPr>
        <w:tab/>
        <w:t xml:space="preserve">על כל מה שהוא הולך </w:t>
      </w:r>
      <w:bookmarkStart w:id="77" w:name="_ETM_Q_3092427"/>
      <w:bookmarkEnd w:id="77"/>
      <w:r>
        <w:rPr>
          <w:rFonts w:ascii="Arial" w:hAnsi="Arial"/>
          <w:b/>
          <w:bCs/>
          <w:rtl/>
        </w:rPr>
        <w:t>לעשות.</w:t>
      </w:r>
    </w:p>
    <w:p w:rsidR="00D92835" w:rsidRDefault="00D92835" w:rsidP="00D92835">
      <w:pPr>
        <w:pStyle w:val="af"/>
        <w:spacing w:after="160" w:line="360" w:lineRule="auto"/>
        <w:ind w:left="1437" w:hanging="870"/>
        <w:jc w:val="both"/>
        <w:rPr>
          <w:rFonts w:ascii="Arial" w:hAnsi="Arial"/>
          <w:b/>
          <w:bCs/>
          <w:rtl/>
        </w:rPr>
      </w:pPr>
      <w:r>
        <w:rPr>
          <w:rFonts w:ascii="Arial" w:hAnsi="Arial"/>
          <w:b/>
          <w:bCs/>
          <w:rtl/>
        </w:rPr>
        <w:t>...</w:t>
      </w:r>
    </w:p>
    <w:p w:rsidR="00D92835" w:rsidRDefault="00D92835" w:rsidP="00D92835">
      <w:pPr>
        <w:pStyle w:val="af"/>
        <w:spacing w:after="160" w:line="360" w:lineRule="auto"/>
        <w:ind w:left="1437" w:hanging="870"/>
        <w:jc w:val="both"/>
        <w:rPr>
          <w:rFonts w:ascii="Arial" w:hAnsi="Arial"/>
          <w:b/>
          <w:bCs/>
          <w:rtl/>
        </w:rPr>
      </w:pPr>
      <w:r>
        <w:rPr>
          <w:rFonts w:ascii="Arial" w:hAnsi="Arial"/>
          <w:b/>
          <w:bCs/>
          <w:rtl/>
        </w:rPr>
        <w:t>בימ"ש:</w:t>
      </w:r>
      <w:r>
        <w:rPr>
          <w:rFonts w:ascii="Arial" w:hAnsi="Arial"/>
          <w:b/>
          <w:bCs/>
          <w:rtl/>
        </w:rPr>
        <w:tab/>
      </w:r>
      <w:r>
        <w:rPr>
          <w:rFonts w:ascii="Arial" w:hAnsi="Arial"/>
          <w:b/>
          <w:bCs/>
          <w:rtl/>
        </w:rPr>
        <w:tab/>
      </w:r>
      <w:bookmarkStart w:id="78" w:name="_ETM_Q_3102823"/>
      <w:bookmarkEnd w:id="78"/>
      <w:r>
        <w:rPr>
          <w:rFonts w:ascii="Arial" w:hAnsi="Arial"/>
          <w:b/>
          <w:bCs/>
          <w:rtl/>
        </w:rPr>
        <w:t>מה אמר לו?</w:t>
      </w:r>
    </w:p>
    <w:p w:rsidR="00D92835" w:rsidRDefault="00D92835" w:rsidP="00D92835">
      <w:pPr>
        <w:pStyle w:val="af"/>
        <w:spacing w:after="160" w:line="360" w:lineRule="auto"/>
        <w:ind w:left="1437" w:hanging="870"/>
        <w:jc w:val="both"/>
        <w:rPr>
          <w:rFonts w:ascii="Arial" w:hAnsi="Arial"/>
          <w:b/>
          <w:bCs/>
          <w:rtl/>
        </w:rPr>
      </w:pPr>
    </w:p>
    <w:p w:rsidR="00D92835" w:rsidRDefault="00D92835" w:rsidP="00DF396C">
      <w:pPr>
        <w:pStyle w:val="af"/>
        <w:spacing w:after="160" w:line="360" w:lineRule="auto"/>
        <w:ind w:left="1437" w:hanging="870"/>
        <w:jc w:val="both"/>
        <w:rPr>
          <w:rFonts w:ascii="Arial" w:hAnsi="Arial"/>
          <w:b/>
          <w:bCs/>
          <w:rtl/>
        </w:rPr>
      </w:pPr>
      <w:r>
        <w:rPr>
          <w:rFonts w:ascii="Arial" w:hAnsi="Arial"/>
          <w:b/>
          <w:bCs/>
          <w:rtl/>
        </w:rPr>
        <w:t>ת:</w:t>
      </w:r>
      <w:r>
        <w:rPr>
          <w:rFonts w:ascii="Arial" w:hAnsi="Arial"/>
          <w:b/>
          <w:bCs/>
          <w:rtl/>
        </w:rPr>
        <w:tab/>
      </w:r>
      <w:bookmarkStart w:id="79" w:name="_ETM_Q_3103917"/>
      <w:bookmarkEnd w:id="79"/>
      <w:r>
        <w:rPr>
          <w:rFonts w:ascii="Arial" w:hAnsi="Arial"/>
          <w:b/>
          <w:bCs/>
          <w:rtl/>
        </w:rPr>
        <w:t xml:space="preserve">שאתה מוכן לעשות </w:t>
      </w:r>
      <w:bookmarkStart w:id="80" w:name="_ETM_Q_3105904"/>
      <w:bookmarkEnd w:id="80"/>
      <w:r>
        <w:rPr>
          <w:rFonts w:ascii="Arial" w:hAnsi="Arial"/>
          <w:b/>
          <w:bCs/>
          <w:rtl/>
        </w:rPr>
        <w:t xml:space="preserve">ככה וככה על בית של אשדוד ובית של רמת </w:t>
      </w:r>
      <w:bookmarkStart w:id="81" w:name="_ETM_Q_3110258"/>
      <w:bookmarkEnd w:id="81"/>
      <w:r>
        <w:rPr>
          <w:rFonts w:ascii="Arial" w:hAnsi="Arial"/>
          <w:b/>
          <w:bCs/>
          <w:rtl/>
        </w:rPr>
        <w:t>גן. הסביר להם והם בפרסית, ו</w:t>
      </w:r>
      <w:r w:rsidR="00DF396C">
        <w:rPr>
          <w:rFonts w:ascii="Arial" w:hAnsi="Arial" w:hint="cs"/>
          <w:b/>
          <w:bCs/>
          <w:rtl/>
        </w:rPr>
        <w:t>[עו"ד פלמוני]</w:t>
      </w:r>
      <w:r>
        <w:rPr>
          <w:rFonts w:ascii="Arial" w:hAnsi="Arial"/>
          <w:b/>
          <w:bCs/>
          <w:rtl/>
        </w:rPr>
        <w:t xml:space="preserve"> יודע פרסית היטב מפני שהורים שלו פרסים ובאו עם ילדים </w:t>
      </w:r>
      <w:bookmarkStart w:id="82" w:name="_ETM_Q_3117262"/>
      <w:bookmarkEnd w:id="82"/>
      <w:r>
        <w:rPr>
          <w:rFonts w:ascii="Arial" w:hAnsi="Arial"/>
          <w:b/>
          <w:bCs/>
          <w:rtl/>
        </w:rPr>
        <w:t xml:space="preserve">כמו </w:t>
      </w:r>
      <w:r w:rsidR="00DF396C">
        <w:rPr>
          <w:rFonts w:ascii="Arial" w:hAnsi="Arial" w:hint="cs"/>
          <w:b/>
          <w:bCs/>
          <w:rtl/>
        </w:rPr>
        <w:t>[הנתבע]</w:t>
      </w:r>
      <w:r>
        <w:rPr>
          <w:rFonts w:ascii="Arial" w:hAnsi="Arial"/>
          <w:b/>
          <w:bCs/>
          <w:rtl/>
        </w:rPr>
        <w:t xml:space="preserve"> ואלה..." </w:t>
      </w:r>
      <w:r>
        <w:rPr>
          <w:rFonts w:ascii="Arial" w:hAnsi="Arial"/>
          <w:rtl/>
        </w:rPr>
        <w:t>(עמ' 132</w:t>
      </w:r>
      <w:r w:rsidR="008E4ABA">
        <w:rPr>
          <w:rFonts w:ascii="Arial" w:hAnsi="Arial" w:hint="cs"/>
          <w:rtl/>
        </w:rPr>
        <w:t>,</w:t>
      </w:r>
      <w:r>
        <w:rPr>
          <w:rFonts w:ascii="Arial" w:hAnsi="Arial"/>
          <w:rtl/>
        </w:rPr>
        <w:t xml:space="preserve"> ש' 23 ואילך).</w:t>
      </w:r>
      <w:r>
        <w:rPr>
          <w:rFonts w:ascii="Arial" w:hAnsi="Arial"/>
          <w:b/>
          <w:bCs/>
          <w:rtl/>
        </w:rPr>
        <w:t xml:space="preserve"> </w:t>
      </w:r>
    </w:p>
    <w:p w:rsidR="00D92835" w:rsidRDefault="00D92835" w:rsidP="00D92835">
      <w:pPr>
        <w:pStyle w:val="ad"/>
        <w:spacing w:line="360" w:lineRule="auto"/>
        <w:ind w:left="1833" w:hanging="1833"/>
        <w:jc w:val="both"/>
        <w:rPr>
          <w:rFonts w:ascii="Arial" w:hAnsi="Arial" w:cs="David"/>
          <w:b/>
          <w:bCs/>
          <w:sz w:val="16"/>
          <w:szCs w:val="16"/>
          <w:rtl/>
        </w:rPr>
      </w:pPr>
    </w:p>
    <w:p w:rsidR="00D92835" w:rsidRDefault="00D92835" w:rsidP="00D92835">
      <w:pPr>
        <w:pStyle w:val="af"/>
        <w:numPr>
          <w:ilvl w:val="0"/>
          <w:numId w:val="1"/>
        </w:numPr>
        <w:spacing w:after="160" w:line="360" w:lineRule="auto"/>
        <w:ind w:left="567" w:hanging="567"/>
        <w:jc w:val="both"/>
        <w:rPr>
          <w:rFonts w:ascii="Arial" w:hAnsi="Arial"/>
          <w:rtl/>
        </w:rPr>
      </w:pPr>
      <w:r>
        <w:rPr>
          <w:rFonts w:ascii="Arial" w:hAnsi="Arial"/>
          <w:rtl/>
        </w:rPr>
        <w:t xml:space="preserve">ובהמשך: </w:t>
      </w:r>
    </w:p>
    <w:p w:rsidR="00D92835" w:rsidRDefault="00D92835" w:rsidP="00D92835">
      <w:pPr>
        <w:rPr>
          <w:sz w:val="16"/>
          <w:szCs w:val="16"/>
          <w:rtl/>
        </w:rPr>
      </w:pPr>
    </w:p>
    <w:p w:rsidR="00D92835" w:rsidRDefault="00D92835" w:rsidP="00DF396C">
      <w:pPr>
        <w:spacing w:line="360" w:lineRule="auto"/>
        <w:ind w:left="1437" w:hanging="870"/>
        <w:jc w:val="both"/>
        <w:rPr>
          <w:rFonts w:ascii="Arial" w:hAnsi="Arial"/>
          <w:b/>
          <w:bCs/>
          <w:rtl/>
        </w:rPr>
      </w:pPr>
      <w:r>
        <w:rPr>
          <w:b/>
          <w:bCs/>
          <w:rtl/>
        </w:rPr>
        <w:t>"ש:</w:t>
      </w:r>
      <w:r>
        <w:rPr>
          <w:b/>
          <w:bCs/>
          <w:rtl/>
        </w:rPr>
        <w:tab/>
      </w:r>
      <w:bookmarkStart w:id="83" w:name="_ETM_Q_3275679"/>
      <w:bookmarkEnd w:id="83"/>
      <w:r>
        <w:rPr>
          <w:rFonts w:ascii="Arial" w:hAnsi="Arial"/>
          <w:b/>
          <w:bCs/>
          <w:rtl/>
        </w:rPr>
        <w:t xml:space="preserve">השאלה מאוד ממוקדת גברת </w:t>
      </w:r>
      <w:r w:rsidR="00DF396C">
        <w:rPr>
          <w:rFonts w:ascii="Arial" w:hAnsi="Arial" w:hint="cs"/>
          <w:b/>
          <w:bCs/>
          <w:rtl/>
        </w:rPr>
        <w:t>[פלמונית]</w:t>
      </w:r>
      <w:r>
        <w:rPr>
          <w:rFonts w:ascii="Arial" w:hAnsi="Arial"/>
          <w:b/>
          <w:bCs/>
          <w:rtl/>
        </w:rPr>
        <w:t xml:space="preserve">, </w:t>
      </w:r>
      <w:bookmarkStart w:id="84" w:name="_ETM_Q_3279393"/>
      <w:bookmarkEnd w:id="84"/>
      <w:r>
        <w:rPr>
          <w:rFonts w:ascii="Arial" w:hAnsi="Arial"/>
          <w:b/>
          <w:bCs/>
          <w:rtl/>
        </w:rPr>
        <w:t>מאוד ממוקדת. אני שואל אותך רק דבר אחד, מה אמר</w:t>
      </w:r>
      <w:bookmarkStart w:id="85" w:name="_ETM_Q_3283125"/>
      <w:bookmarkEnd w:id="85"/>
      <w:r>
        <w:rPr>
          <w:rFonts w:ascii="Arial" w:hAnsi="Arial"/>
          <w:b/>
          <w:bCs/>
          <w:rtl/>
        </w:rPr>
        <w:t xml:space="preserve"> עורך דין </w:t>
      </w:r>
      <w:r w:rsidR="00DF396C" w:rsidRPr="00DF396C">
        <w:rPr>
          <w:rFonts w:ascii="David" w:hAnsi="David" w:hint="cs"/>
          <w:b/>
          <w:bCs/>
          <w:rtl/>
        </w:rPr>
        <w:t>פלמוני</w:t>
      </w:r>
      <w:r>
        <w:rPr>
          <w:rFonts w:ascii="Arial" w:hAnsi="Arial"/>
          <w:b/>
          <w:bCs/>
          <w:rtl/>
        </w:rPr>
        <w:t xml:space="preserve"> לגרסתך לתובע, לגבי הדירה </w:t>
      </w:r>
      <w:bookmarkStart w:id="86" w:name="_ETM_Q_3288803"/>
      <w:bookmarkEnd w:id="86"/>
      <w:r>
        <w:rPr>
          <w:rFonts w:ascii="Arial" w:hAnsi="Arial"/>
          <w:b/>
          <w:bCs/>
          <w:rtl/>
        </w:rPr>
        <w:t>ברמת גן? זה מה שאני שואל.</w:t>
      </w:r>
    </w:p>
    <w:p w:rsidR="00D92835" w:rsidRDefault="00D92835" w:rsidP="00DF396C">
      <w:pPr>
        <w:spacing w:line="360" w:lineRule="auto"/>
        <w:ind w:left="1437" w:hanging="870"/>
        <w:jc w:val="both"/>
        <w:rPr>
          <w:rFonts w:ascii="Arial" w:hAnsi="Arial"/>
          <w:b/>
          <w:bCs/>
          <w:rtl/>
        </w:rPr>
      </w:pPr>
      <w:r>
        <w:rPr>
          <w:rFonts w:ascii="Arial" w:hAnsi="Arial"/>
          <w:b/>
          <w:bCs/>
          <w:rtl/>
        </w:rPr>
        <w:t>ת:</w:t>
      </w:r>
      <w:r>
        <w:rPr>
          <w:rFonts w:ascii="Arial" w:hAnsi="Arial"/>
          <w:b/>
          <w:bCs/>
          <w:rtl/>
        </w:rPr>
        <w:tab/>
        <w:t>אני, עד כמה שזכור לי,</w:t>
      </w:r>
      <w:bookmarkStart w:id="87" w:name="_ETM_Q_3293737"/>
      <w:bookmarkEnd w:id="87"/>
      <w:r>
        <w:rPr>
          <w:rFonts w:ascii="Arial" w:hAnsi="Arial"/>
          <w:b/>
          <w:bCs/>
          <w:rtl/>
        </w:rPr>
        <w:t xml:space="preserve"> ש</w:t>
      </w:r>
      <w:r w:rsidR="00DF396C">
        <w:rPr>
          <w:rFonts w:ascii="Arial" w:hAnsi="Arial" w:hint="cs"/>
          <w:b/>
          <w:bCs/>
          <w:rtl/>
        </w:rPr>
        <w:t xml:space="preserve">[עו"ד פלמוני] </w:t>
      </w:r>
      <w:r>
        <w:rPr>
          <w:rFonts w:ascii="Arial" w:hAnsi="Arial"/>
          <w:b/>
          <w:bCs/>
          <w:rtl/>
        </w:rPr>
        <w:t xml:space="preserve">אמר "אתם מוותרים כפי שאתה אמרת </w:t>
      </w:r>
      <w:r w:rsidR="00DF396C">
        <w:rPr>
          <w:rFonts w:ascii="Arial" w:hAnsi="Arial" w:hint="cs"/>
          <w:b/>
          <w:bCs/>
          <w:rtl/>
        </w:rPr>
        <w:t>[התובע]</w:t>
      </w:r>
      <w:r>
        <w:rPr>
          <w:rFonts w:ascii="Arial" w:hAnsi="Arial"/>
          <w:b/>
          <w:bCs/>
          <w:rtl/>
        </w:rPr>
        <w:t>?",</w:t>
      </w:r>
      <w:bookmarkStart w:id="88" w:name="_ETM_Q_3299875"/>
      <w:bookmarkEnd w:id="88"/>
      <w:r>
        <w:rPr>
          <w:rFonts w:ascii="Arial" w:hAnsi="Arial"/>
          <w:b/>
          <w:bCs/>
          <w:rtl/>
        </w:rPr>
        <w:t xml:space="preserve"> </w:t>
      </w:r>
      <w:r w:rsidR="00DF396C">
        <w:rPr>
          <w:rFonts w:ascii="Arial" w:hAnsi="Arial" w:hint="cs"/>
          <w:b/>
          <w:bCs/>
          <w:rtl/>
        </w:rPr>
        <w:t xml:space="preserve">[התובע] </w:t>
      </w:r>
      <w:r>
        <w:rPr>
          <w:rFonts w:ascii="Arial" w:hAnsi="Arial"/>
          <w:b/>
          <w:bCs/>
          <w:rtl/>
        </w:rPr>
        <w:t>אומר כן. "</w:t>
      </w:r>
      <w:r w:rsidR="00DF396C">
        <w:rPr>
          <w:rFonts w:ascii="Arial" w:hAnsi="Arial" w:hint="cs"/>
          <w:b/>
          <w:bCs/>
          <w:rtl/>
        </w:rPr>
        <w:t>[האח הנוסף]</w:t>
      </w:r>
      <w:r>
        <w:rPr>
          <w:rFonts w:ascii="Arial" w:hAnsi="Arial"/>
          <w:b/>
          <w:bCs/>
          <w:rtl/>
        </w:rPr>
        <w:t xml:space="preserve"> אתה מוותר לטובת </w:t>
      </w:r>
      <w:r w:rsidR="00DF396C">
        <w:rPr>
          <w:rFonts w:ascii="Arial" w:hAnsi="Arial" w:hint="cs"/>
          <w:b/>
          <w:bCs/>
          <w:rtl/>
        </w:rPr>
        <w:t>[הנתבע]</w:t>
      </w:r>
      <w:r>
        <w:rPr>
          <w:rFonts w:ascii="Arial" w:hAnsi="Arial"/>
          <w:b/>
          <w:bCs/>
          <w:rtl/>
        </w:rPr>
        <w:t xml:space="preserve">?" </w:t>
      </w:r>
      <w:r w:rsidR="00DF396C">
        <w:rPr>
          <w:rFonts w:ascii="Arial" w:hAnsi="Arial" w:hint="cs"/>
          <w:b/>
          <w:bCs/>
          <w:rtl/>
        </w:rPr>
        <w:t xml:space="preserve">[האח הנוסף] </w:t>
      </w:r>
      <w:r>
        <w:rPr>
          <w:rFonts w:ascii="Arial" w:hAnsi="Arial"/>
          <w:b/>
          <w:bCs/>
          <w:rtl/>
        </w:rPr>
        <w:t xml:space="preserve">אמר </w:t>
      </w:r>
      <w:bookmarkStart w:id="89" w:name="_ETM_Q_3301985"/>
      <w:bookmarkEnd w:id="89"/>
      <w:r>
        <w:rPr>
          <w:rFonts w:ascii="Arial" w:hAnsi="Arial"/>
          <w:b/>
          <w:bCs/>
          <w:rtl/>
        </w:rPr>
        <w:t>כן. "</w:t>
      </w:r>
      <w:r w:rsidR="00DF396C">
        <w:rPr>
          <w:rFonts w:ascii="Arial" w:hAnsi="Arial" w:hint="cs"/>
          <w:b/>
          <w:bCs/>
          <w:rtl/>
        </w:rPr>
        <w:t xml:space="preserve">[אני] </w:t>
      </w:r>
      <w:r>
        <w:rPr>
          <w:rFonts w:ascii="Arial" w:hAnsi="Arial"/>
          <w:b/>
          <w:bCs/>
          <w:rtl/>
        </w:rPr>
        <w:t xml:space="preserve">את מוותרת לטובת </w:t>
      </w:r>
      <w:r w:rsidR="00DF396C">
        <w:rPr>
          <w:rFonts w:ascii="Arial" w:hAnsi="Arial" w:hint="cs"/>
          <w:b/>
          <w:bCs/>
          <w:rtl/>
        </w:rPr>
        <w:t>[הנתבע]</w:t>
      </w:r>
      <w:r>
        <w:rPr>
          <w:rFonts w:ascii="Arial" w:hAnsi="Arial"/>
          <w:b/>
          <w:bCs/>
          <w:rtl/>
        </w:rPr>
        <w:t xml:space="preserve">?" אמרה כן. וגם חוץ </w:t>
      </w:r>
      <w:bookmarkStart w:id="90" w:name="_ETM_Q_3307846"/>
      <w:bookmarkEnd w:id="90"/>
      <w:r>
        <w:rPr>
          <w:rFonts w:ascii="Arial" w:hAnsi="Arial"/>
          <w:b/>
          <w:bCs/>
          <w:rtl/>
        </w:rPr>
        <w:t xml:space="preserve">מזה שאנחנו דיברנו האחים והאחיות, בוודאי שאשתו של </w:t>
      </w:r>
      <w:r w:rsidR="00DF396C">
        <w:rPr>
          <w:rFonts w:ascii="Arial" w:hAnsi="Arial" w:hint="cs"/>
          <w:b/>
          <w:bCs/>
          <w:rtl/>
        </w:rPr>
        <w:t>עו"ד פלמוני</w:t>
      </w:r>
      <w:r>
        <w:rPr>
          <w:rFonts w:ascii="Arial" w:hAnsi="Arial"/>
          <w:b/>
          <w:bCs/>
          <w:rtl/>
        </w:rPr>
        <w:t xml:space="preserve"> סיפר </w:t>
      </w:r>
      <w:bookmarkStart w:id="91" w:name="_ETM_Q_3310280"/>
      <w:bookmarkEnd w:id="91"/>
      <w:r>
        <w:rPr>
          <w:rFonts w:ascii="Arial" w:hAnsi="Arial"/>
          <w:b/>
          <w:bCs/>
          <w:rtl/>
        </w:rPr>
        <w:t xml:space="preserve">לי </w:t>
      </w:r>
      <w:r w:rsidR="00DF396C">
        <w:rPr>
          <w:rFonts w:ascii="Arial" w:hAnsi="Arial" w:hint="cs"/>
          <w:b/>
          <w:bCs/>
          <w:rtl/>
        </w:rPr>
        <w:t>עו"ד פלמוני</w:t>
      </w:r>
      <w:r>
        <w:rPr>
          <w:rFonts w:ascii="Arial" w:hAnsi="Arial"/>
          <w:b/>
          <w:bCs/>
          <w:rtl/>
        </w:rPr>
        <w:t xml:space="preserve"> שתשמע ככה </w:t>
      </w:r>
      <w:r w:rsidR="00DF396C">
        <w:rPr>
          <w:rFonts w:ascii="Arial" w:hAnsi="Arial" w:hint="cs"/>
          <w:b/>
          <w:bCs/>
          <w:rtl/>
        </w:rPr>
        <w:t>[התובע]</w:t>
      </w:r>
      <w:r>
        <w:rPr>
          <w:rFonts w:ascii="Arial" w:hAnsi="Arial"/>
          <w:b/>
          <w:bCs/>
          <w:rtl/>
        </w:rPr>
        <w:t xml:space="preserve"> רוצה לעשות. מה </w:t>
      </w:r>
      <w:bookmarkStart w:id="92" w:name="_ETM_Q_3316004"/>
      <w:bookmarkEnd w:id="92"/>
      <w:r>
        <w:rPr>
          <w:rFonts w:ascii="Arial" w:hAnsi="Arial"/>
          <w:b/>
          <w:bCs/>
          <w:rtl/>
        </w:rPr>
        <w:t>ש</w:t>
      </w:r>
      <w:r w:rsidR="00DF396C">
        <w:rPr>
          <w:rFonts w:ascii="Arial" w:hAnsi="Arial" w:hint="cs"/>
          <w:b/>
          <w:bCs/>
          <w:rtl/>
        </w:rPr>
        <w:t xml:space="preserve">[התובע] </w:t>
      </w:r>
      <w:r>
        <w:rPr>
          <w:rFonts w:ascii="Arial" w:hAnsi="Arial"/>
          <w:b/>
          <w:bCs/>
          <w:rtl/>
        </w:rPr>
        <w:t xml:space="preserve">אמר אנחנו בלי להוציא נקודה אחת הקשבנו" </w:t>
      </w:r>
      <w:r>
        <w:rPr>
          <w:rFonts w:ascii="Arial" w:hAnsi="Arial"/>
          <w:rtl/>
        </w:rPr>
        <w:t>(עמ' 135</w:t>
      </w:r>
      <w:r w:rsidR="008E4ABA">
        <w:rPr>
          <w:rFonts w:ascii="Arial" w:hAnsi="Arial" w:hint="cs"/>
          <w:rtl/>
        </w:rPr>
        <w:t>,</w:t>
      </w:r>
      <w:r>
        <w:rPr>
          <w:rFonts w:ascii="Arial" w:hAnsi="Arial"/>
          <w:rtl/>
        </w:rPr>
        <w:t xml:space="preserve"> ש' 3</w:t>
      </w:r>
      <w:r w:rsidR="008E4ABA">
        <w:rPr>
          <w:rFonts w:ascii="Arial" w:hAnsi="Arial" w:hint="cs"/>
          <w:rtl/>
        </w:rPr>
        <w:t xml:space="preserve"> ואילך</w:t>
      </w:r>
      <w:r>
        <w:rPr>
          <w:rFonts w:ascii="Arial" w:hAnsi="Arial"/>
          <w:rtl/>
        </w:rPr>
        <w:t>).</w:t>
      </w:r>
    </w:p>
    <w:p w:rsidR="00D92835" w:rsidRDefault="00D92835" w:rsidP="00DF396C">
      <w:pPr>
        <w:pStyle w:val="af"/>
        <w:numPr>
          <w:ilvl w:val="0"/>
          <w:numId w:val="1"/>
        </w:numPr>
        <w:spacing w:after="160" w:line="360" w:lineRule="auto"/>
        <w:ind w:left="567" w:hanging="567"/>
        <w:jc w:val="both"/>
        <w:rPr>
          <w:rFonts w:ascii="Arial" w:hAnsi="Arial"/>
        </w:rPr>
      </w:pPr>
      <w:r>
        <w:rPr>
          <w:rFonts w:ascii="Arial" w:hAnsi="Arial"/>
          <w:rtl/>
        </w:rPr>
        <w:lastRenderedPageBreak/>
        <w:t xml:space="preserve">עדותה של העדה הייתה אמינה מאד בעיני, ולחלוטין לא התרשמתי כי היא הייתה מגמתית או מסולפת. העדה העידה ביחס לאירועים שהיא קלטה בחושיה, על דברים שראתה ושמעה ועדותה משתלבת היטב עם יתר הראיות שנגלו בפני, לרבות בעדותו של עו"ד </w:t>
      </w:r>
      <w:r w:rsidR="00DF396C">
        <w:rPr>
          <w:rFonts w:ascii="Arial" w:hAnsi="Arial" w:hint="cs"/>
          <w:rtl/>
        </w:rPr>
        <w:t>פלמוני</w:t>
      </w:r>
      <w:r>
        <w:rPr>
          <w:rFonts w:ascii="Arial" w:hAnsi="Arial"/>
          <w:rtl/>
        </w:rPr>
        <w:t xml:space="preserve"> שמצאתיה אמינה וללא רבב. </w:t>
      </w:r>
    </w:p>
    <w:p w:rsidR="00D92835" w:rsidRPr="00DF396C" w:rsidRDefault="00D92835" w:rsidP="00D92835">
      <w:pPr>
        <w:pStyle w:val="af"/>
        <w:spacing w:after="160" w:line="360" w:lineRule="auto"/>
        <w:ind w:left="567"/>
        <w:jc w:val="both"/>
        <w:rPr>
          <w:rFonts w:ascii="Arial" w:hAnsi="Arial"/>
          <w:sz w:val="16"/>
          <w:szCs w:val="16"/>
        </w:rPr>
      </w:pPr>
    </w:p>
    <w:p w:rsidR="00D92835" w:rsidRDefault="00D92835" w:rsidP="00D92835">
      <w:pPr>
        <w:pStyle w:val="af"/>
        <w:numPr>
          <w:ilvl w:val="0"/>
          <w:numId w:val="1"/>
        </w:numPr>
        <w:spacing w:after="160" w:line="360" w:lineRule="auto"/>
        <w:ind w:left="567" w:hanging="567"/>
        <w:jc w:val="both"/>
        <w:rPr>
          <w:rFonts w:ascii="Arial" w:hAnsi="Arial"/>
        </w:rPr>
      </w:pPr>
      <w:r>
        <w:rPr>
          <w:rFonts w:ascii="Arial" w:hAnsi="Arial"/>
          <w:rtl/>
        </w:rPr>
        <w:t xml:space="preserve">חשוב לציין כי במהלך בירור התביעה, העלה ב"כ התובע טענה משל חתימתו של התובע זויפה, זאת למרות שאין בנמצא כל שחר לטענה בבקשתו המקורית לביטול הצו. לבקשתו של התובע הוריתי על מינוי מומחית לזיהוי כתב יד, אשר קבעה כי קיימת סבירות גבוהה ביותר (בין 90% ל 100%) שמדובר בחתימתו של התובע. על כך בהרחבה בהמשך תחת התייחסות להתנהלותו של התובע בהליך. </w:t>
      </w:r>
    </w:p>
    <w:p w:rsidR="00D92835" w:rsidRDefault="00D92835" w:rsidP="00D92835">
      <w:pPr>
        <w:pStyle w:val="af"/>
        <w:rPr>
          <w:rFonts w:ascii="Arial" w:hAnsi="Arial"/>
          <w:sz w:val="16"/>
          <w:szCs w:val="16"/>
        </w:rPr>
      </w:pPr>
    </w:p>
    <w:p w:rsidR="00D92835" w:rsidRDefault="00D92835" w:rsidP="00D92835">
      <w:pPr>
        <w:pStyle w:val="af"/>
        <w:numPr>
          <w:ilvl w:val="0"/>
          <w:numId w:val="1"/>
        </w:numPr>
        <w:spacing w:after="160" w:line="360" w:lineRule="auto"/>
        <w:ind w:left="567" w:hanging="567"/>
        <w:jc w:val="both"/>
        <w:rPr>
          <w:rFonts w:ascii="Arial" w:hAnsi="Arial"/>
          <w:rtl/>
        </w:rPr>
      </w:pPr>
      <w:r>
        <w:rPr>
          <w:rFonts w:ascii="Arial" w:hAnsi="Arial"/>
          <w:rtl/>
        </w:rPr>
        <w:t>כאמור, שתי טענות לתובע הקשורות בקשר טבורי האחת לשנייה והן כי רימו אותו ולכן גם לא אמרו לו על מה הוא חותם. בעניין זה אפנה לעדותו של התובע בעניין אותה 'רמאות' [הערות לעדותו בסוגריים מרובעים]:</w:t>
      </w:r>
    </w:p>
    <w:p w:rsidR="00D92835" w:rsidRDefault="00D92835" w:rsidP="00D92835">
      <w:pPr>
        <w:pStyle w:val="af"/>
        <w:rPr>
          <w:rFonts w:ascii="Arial" w:hAnsi="Arial"/>
          <w:sz w:val="16"/>
          <w:szCs w:val="16"/>
        </w:rPr>
      </w:pPr>
    </w:p>
    <w:p w:rsidR="00D92835" w:rsidRDefault="00D92835" w:rsidP="00D92835">
      <w:pPr>
        <w:pStyle w:val="af"/>
        <w:spacing w:after="160" w:line="360" w:lineRule="auto"/>
        <w:ind w:left="1437" w:hanging="870"/>
        <w:jc w:val="both"/>
        <w:rPr>
          <w:rFonts w:ascii="Arial" w:hAnsi="Arial"/>
          <w:b/>
          <w:bCs/>
          <w:rtl/>
        </w:rPr>
      </w:pPr>
      <w:r>
        <w:rPr>
          <w:rFonts w:ascii="Arial" w:hAnsi="Arial"/>
          <w:b/>
          <w:bCs/>
          <w:rtl/>
        </w:rPr>
        <w:t>"ש:</w:t>
      </w:r>
      <w:r>
        <w:rPr>
          <w:rFonts w:ascii="Arial" w:hAnsi="Arial"/>
          <w:b/>
          <w:bCs/>
          <w:rtl/>
        </w:rPr>
        <w:tab/>
        <w:t>למעשה, כן, כן, ברור. למעשה</w:t>
      </w:r>
      <w:bookmarkStart w:id="93" w:name="_ETM_Q_779094"/>
      <w:bookmarkEnd w:id="93"/>
      <w:r>
        <w:rPr>
          <w:rFonts w:ascii="Arial" w:hAnsi="Arial"/>
          <w:b/>
          <w:bCs/>
          <w:rtl/>
        </w:rPr>
        <w:t xml:space="preserve"> מה שאתה טוען שרימו אותך, כשחתמת על המסמכים של וויתור,</w:t>
      </w:r>
      <w:bookmarkStart w:id="94" w:name="_ETM_Q_786016"/>
      <w:bookmarkEnd w:id="94"/>
      <w:r>
        <w:rPr>
          <w:rFonts w:ascii="Arial" w:hAnsi="Arial"/>
          <w:b/>
          <w:bCs/>
          <w:rtl/>
        </w:rPr>
        <w:t xml:space="preserve"> כי לא ידעת שיש נכסים נוספים. </w:t>
      </w:r>
      <w:bookmarkStart w:id="95" w:name="_ETM_Q_790120"/>
      <w:bookmarkEnd w:id="95"/>
    </w:p>
    <w:p w:rsidR="00D92835" w:rsidRDefault="00D92835" w:rsidP="00D92835">
      <w:pPr>
        <w:pStyle w:val="af"/>
        <w:spacing w:after="160" w:line="360" w:lineRule="auto"/>
        <w:ind w:left="1437" w:hanging="870"/>
        <w:jc w:val="both"/>
        <w:rPr>
          <w:rFonts w:ascii="Arial" w:hAnsi="Arial"/>
          <w:b/>
          <w:bCs/>
          <w:rtl/>
        </w:rPr>
      </w:pPr>
      <w:r>
        <w:rPr>
          <w:rFonts w:ascii="Arial" w:hAnsi="Arial"/>
          <w:b/>
          <w:bCs/>
          <w:rtl/>
        </w:rPr>
        <w:t>ת:</w:t>
      </w:r>
      <w:r>
        <w:rPr>
          <w:rFonts w:ascii="Arial" w:hAnsi="Arial"/>
          <w:b/>
          <w:bCs/>
          <w:rtl/>
        </w:rPr>
        <w:tab/>
      </w:r>
      <w:r>
        <w:rPr>
          <w:rFonts w:ascii="Arial" w:hAnsi="Arial"/>
          <w:b/>
          <w:bCs/>
          <w:rtl/>
        </w:rPr>
        <w:tab/>
        <w:t xml:space="preserve">כן. </w:t>
      </w:r>
      <w:bookmarkStart w:id="96" w:name="_ETM_Q_809977"/>
      <w:bookmarkEnd w:id="96"/>
      <w:r>
        <w:rPr>
          <w:rFonts w:ascii="Arial" w:hAnsi="Arial"/>
          <w:rtl/>
        </w:rPr>
        <w:t>[יצא המרצע מן השק! הטענה שרימו אותו כאשר לא סיפרו לו שיש עוד נכסים]</w:t>
      </w:r>
    </w:p>
    <w:p w:rsidR="00D92835" w:rsidRDefault="00D92835" w:rsidP="00D92835">
      <w:pPr>
        <w:pStyle w:val="af"/>
        <w:spacing w:after="160" w:line="360" w:lineRule="auto"/>
        <w:ind w:left="1437" w:hanging="870"/>
        <w:jc w:val="both"/>
        <w:rPr>
          <w:rFonts w:ascii="Arial" w:hAnsi="Arial"/>
          <w:b/>
          <w:bCs/>
          <w:rtl/>
        </w:rPr>
      </w:pPr>
      <w:r>
        <w:rPr>
          <w:rFonts w:ascii="Arial" w:hAnsi="Arial"/>
          <w:b/>
          <w:bCs/>
          <w:rtl/>
        </w:rPr>
        <w:t>ש:</w:t>
      </w:r>
      <w:r>
        <w:rPr>
          <w:rFonts w:ascii="Arial" w:hAnsi="Arial"/>
          <w:b/>
          <w:bCs/>
          <w:rtl/>
        </w:rPr>
        <w:tab/>
        <w:t>נכון. ואז</w:t>
      </w:r>
      <w:bookmarkStart w:id="97" w:name="_ETM_Q_819695"/>
      <w:bookmarkEnd w:id="97"/>
      <w:r>
        <w:rPr>
          <w:rFonts w:ascii="Arial" w:hAnsi="Arial"/>
          <w:b/>
          <w:bCs/>
          <w:rtl/>
        </w:rPr>
        <w:t xml:space="preserve"> לכן, אתה ידעת במסמך הזה על שתי הדירות, ושאר הדברים</w:t>
      </w:r>
      <w:bookmarkStart w:id="98" w:name="_ETM_Q_827138"/>
      <w:bookmarkEnd w:id="98"/>
      <w:r>
        <w:rPr>
          <w:rFonts w:ascii="Arial" w:hAnsi="Arial"/>
          <w:b/>
          <w:bCs/>
          <w:rtl/>
        </w:rPr>
        <w:t xml:space="preserve"> לא ידעת, ואתה טוען שרימו אותך, כי יש דברים</w:t>
      </w:r>
      <w:bookmarkStart w:id="99" w:name="_ETM_Q_833542"/>
      <w:bookmarkEnd w:id="99"/>
      <w:r>
        <w:rPr>
          <w:rFonts w:ascii="Arial" w:hAnsi="Arial"/>
          <w:b/>
          <w:bCs/>
          <w:rtl/>
        </w:rPr>
        <w:t xml:space="preserve"> אחרים. </w:t>
      </w:r>
      <w:bookmarkStart w:id="100" w:name="_ETM_Q_836599"/>
      <w:bookmarkEnd w:id="100"/>
    </w:p>
    <w:p w:rsidR="00D92835" w:rsidRDefault="00D92835" w:rsidP="00D92835">
      <w:pPr>
        <w:pStyle w:val="af"/>
        <w:spacing w:after="160" w:line="360" w:lineRule="auto"/>
        <w:ind w:left="1437" w:hanging="870"/>
        <w:jc w:val="both"/>
        <w:rPr>
          <w:rFonts w:ascii="Arial" w:hAnsi="Arial"/>
          <w:b/>
          <w:bCs/>
          <w:rtl/>
        </w:rPr>
      </w:pPr>
      <w:r>
        <w:rPr>
          <w:rFonts w:ascii="Arial" w:hAnsi="Arial"/>
          <w:b/>
          <w:bCs/>
          <w:rtl/>
        </w:rPr>
        <w:t>ת:</w:t>
      </w:r>
      <w:r>
        <w:rPr>
          <w:rFonts w:ascii="Arial" w:hAnsi="Arial"/>
          <w:b/>
          <w:bCs/>
          <w:rtl/>
        </w:rPr>
        <w:tab/>
        <w:t xml:space="preserve">כן. </w:t>
      </w:r>
    </w:p>
    <w:p w:rsidR="00D92835" w:rsidRDefault="00D92835" w:rsidP="00D92835">
      <w:pPr>
        <w:pStyle w:val="af"/>
        <w:spacing w:after="160" w:line="360" w:lineRule="auto"/>
        <w:ind w:left="1437" w:hanging="870"/>
        <w:jc w:val="both"/>
        <w:rPr>
          <w:rFonts w:ascii="Arial" w:hAnsi="Arial"/>
          <w:b/>
          <w:bCs/>
          <w:rtl/>
        </w:rPr>
      </w:pPr>
      <w:r>
        <w:rPr>
          <w:rFonts w:ascii="Arial" w:hAnsi="Arial"/>
          <w:b/>
          <w:bCs/>
          <w:rtl/>
        </w:rPr>
        <w:t>ש:</w:t>
      </w:r>
      <w:r>
        <w:rPr>
          <w:rFonts w:ascii="Arial" w:hAnsi="Arial"/>
          <w:b/>
          <w:bCs/>
          <w:rtl/>
        </w:rPr>
        <w:tab/>
      </w:r>
      <w:bookmarkStart w:id="101" w:name="_ETM_Q_845015"/>
      <w:bookmarkEnd w:id="101"/>
      <w:r>
        <w:rPr>
          <w:rFonts w:ascii="Arial" w:hAnsi="Arial"/>
          <w:b/>
          <w:bCs/>
          <w:rtl/>
        </w:rPr>
        <w:t>איזה עוד נכסים יש?</w:t>
      </w:r>
      <w:bookmarkStart w:id="102" w:name="_ETM_Q_848095"/>
      <w:bookmarkEnd w:id="102"/>
    </w:p>
    <w:p w:rsidR="00D92835" w:rsidRDefault="00D92835" w:rsidP="00DF396C">
      <w:pPr>
        <w:pStyle w:val="af"/>
        <w:spacing w:after="160" w:line="360" w:lineRule="auto"/>
        <w:ind w:left="1437" w:hanging="870"/>
        <w:jc w:val="both"/>
        <w:rPr>
          <w:rFonts w:ascii="Arial" w:hAnsi="Arial"/>
          <w:b/>
          <w:bCs/>
          <w:rtl/>
        </w:rPr>
      </w:pPr>
      <w:r>
        <w:rPr>
          <w:rFonts w:ascii="Arial" w:hAnsi="Arial"/>
          <w:b/>
          <w:bCs/>
          <w:rtl/>
        </w:rPr>
        <w:t>ת:</w:t>
      </w:r>
      <w:r>
        <w:rPr>
          <w:rFonts w:ascii="Arial" w:hAnsi="Arial"/>
          <w:b/>
          <w:bCs/>
          <w:rtl/>
        </w:rPr>
        <w:tab/>
      </w:r>
      <w:r w:rsidR="00DF396C">
        <w:rPr>
          <w:rFonts w:ascii="Arial" w:hAnsi="Arial" w:hint="cs"/>
          <w:b/>
          <w:bCs/>
          <w:rtl/>
        </w:rPr>
        <w:t xml:space="preserve">[הנתבע] </w:t>
      </w:r>
      <w:r>
        <w:rPr>
          <w:rFonts w:ascii="Arial" w:hAnsi="Arial"/>
          <w:b/>
          <w:bCs/>
          <w:rtl/>
        </w:rPr>
        <w:t>בעצמו עושה שלושה ביחד,</w:t>
      </w:r>
      <w:bookmarkStart w:id="103" w:name="_ETM_Q_861393"/>
      <w:bookmarkEnd w:id="103"/>
      <w:r>
        <w:rPr>
          <w:rFonts w:ascii="Arial" w:hAnsi="Arial"/>
          <w:b/>
          <w:bCs/>
          <w:rtl/>
        </w:rPr>
        <w:t xml:space="preserve"> נתן לי, נתן לי חוזה השכירות של</w:t>
      </w:r>
      <w:bookmarkStart w:id="104" w:name="_ETM_Q_872913"/>
      <w:bookmarkEnd w:id="104"/>
      <w:r>
        <w:rPr>
          <w:rFonts w:ascii="Arial" w:hAnsi="Arial"/>
          <w:b/>
          <w:bCs/>
          <w:rtl/>
        </w:rPr>
        <w:t xml:space="preserve"> אשדוד. את הצילום של הבית ברמת גן גם נתן</w:t>
      </w:r>
      <w:bookmarkStart w:id="105" w:name="_ETM_Q_890074"/>
      <w:bookmarkEnd w:id="105"/>
      <w:r>
        <w:rPr>
          <w:rFonts w:ascii="Arial" w:hAnsi="Arial"/>
          <w:b/>
          <w:bCs/>
          <w:rtl/>
        </w:rPr>
        <w:t xml:space="preserve"> לי </w:t>
      </w:r>
      <w:r>
        <w:rPr>
          <w:rFonts w:ascii="Arial" w:hAnsi="Arial"/>
          <w:rtl/>
        </w:rPr>
        <w:t>[הודאה מפורשת שידע על שתי הדירות, ולא פחות חשוב, ראיה ברורה שהנתבע לא ניסה להונות אותו]" (עמ' 19</w:t>
      </w:r>
      <w:r w:rsidR="008E4ABA">
        <w:rPr>
          <w:rFonts w:ascii="Arial" w:hAnsi="Arial" w:hint="cs"/>
          <w:rtl/>
        </w:rPr>
        <w:t>,</w:t>
      </w:r>
      <w:r>
        <w:rPr>
          <w:rFonts w:ascii="Arial" w:hAnsi="Arial"/>
          <w:rtl/>
        </w:rPr>
        <w:t xml:space="preserve"> ש' 24</w:t>
      </w:r>
      <w:r w:rsidR="008E4ABA">
        <w:rPr>
          <w:rFonts w:ascii="Arial" w:hAnsi="Arial" w:hint="cs"/>
          <w:rtl/>
        </w:rPr>
        <w:t xml:space="preserve"> ואילך</w:t>
      </w:r>
      <w:r>
        <w:rPr>
          <w:rFonts w:ascii="Arial" w:hAnsi="Arial"/>
          <w:rtl/>
        </w:rPr>
        <w:t xml:space="preserve">). </w:t>
      </w:r>
      <w:bookmarkStart w:id="106" w:name="_ETM_Q_894179"/>
      <w:bookmarkEnd w:id="106"/>
    </w:p>
    <w:p w:rsidR="00D92835" w:rsidRDefault="00D92835" w:rsidP="00D92835">
      <w:pPr>
        <w:rPr>
          <w:sz w:val="16"/>
          <w:szCs w:val="16"/>
          <w:rtl/>
        </w:rPr>
      </w:pPr>
    </w:p>
    <w:p w:rsidR="00D92835" w:rsidRDefault="00D92835" w:rsidP="00D92835">
      <w:pPr>
        <w:pStyle w:val="af"/>
        <w:numPr>
          <w:ilvl w:val="0"/>
          <w:numId w:val="1"/>
        </w:numPr>
        <w:spacing w:after="160" w:line="360" w:lineRule="auto"/>
        <w:ind w:left="567" w:hanging="567"/>
        <w:jc w:val="both"/>
        <w:rPr>
          <w:rFonts w:ascii="Arial" w:hAnsi="Arial"/>
          <w:rtl/>
        </w:rPr>
      </w:pPr>
      <w:r>
        <w:rPr>
          <w:rFonts w:ascii="Arial" w:hAnsi="Arial"/>
          <w:rtl/>
        </w:rPr>
        <w:t>אשר על כן, לא רק שהתובע לא הוכיח כי לא ידע על מה חתם, אלא הוכח בראיות טובות ומהימנות שידע גם ידע בדיוק על מה חתם, ולכן אני דוחה מכל וכל טענתו זו.</w:t>
      </w:r>
    </w:p>
    <w:p w:rsidR="00D92835" w:rsidRDefault="00D92835" w:rsidP="00D92835">
      <w:pPr>
        <w:pStyle w:val="af"/>
        <w:spacing w:after="160" w:line="360" w:lineRule="auto"/>
        <w:ind w:left="567"/>
        <w:jc w:val="both"/>
        <w:rPr>
          <w:rFonts w:ascii="Arial" w:hAnsi="Arial"/>
          <w:sz w:val="16"/>
          <w:szCs w:val="16"/>
        </w:rPr>
      </w:pPr>
    </w:p>
    <w:p w:rsidR="00D92835" w:rsidRDefault="00D92835" w:rsidP="00D92835">
      <w:pPr>
        <w:spacing w:after="160" w:line="360" w:lineRule="auto"/>
        <w:jc w:val="both"/>
        <w:rPr>
          <w:rFonts w:ascii="David" w:hAnsi="David"/>
          <w:b/>
          <w:bCs/>
          <w:rtl/>
        </w:rPr>
      </w:pPr>
      <w:r>
        <w:rPr>
          <w:rFonts w:ascii="David" w:hAnsi="David"/>
          <w:b/>
          <w:bCs/>
          <w:rtl/>
        </w:rPr>
        <w:t>ג.4. - האם התובע חתם על תצהיר ההסתלקות מעיזבון המנוח?</w:t>
      </w:r>
    </w:p>
    <w:p w:rsidR="00D92835" w:rsidRDefault="00D92835" w:rsidP="00DF396C">
      <w:pPr>
        <w:pStyle w:val="af"/>
        <w:numPr>
          <w:ilvl w:val="0"/>
          <w:numId w:val="1"/>
        </w:numPr>
        <w:spacing w:after="160" w:line="360" w:lineRule="auto"/>
        <w:ind w:left="567" w:hanging="567"/>
        <w:jc w:val="both"/>
        <w:rPr>
          <w:rFonts w:ascii="Arial" w:hAnsi="Arial"/>
        </w:rPr>
      </w:pPr>
      <w:r>
        <w:rPr>
          <w:rFonts w:ascii="Arial" w:hAnsi="Arial"/>
          <w:rtl/>
        </w:rPr>
        <w:t xml:space="preserve">התובע טען כי כלל לא חתם על תצהיר הסתלקות מעיזבונו של המנוח וכי צו קיום הצוואה של המנוח הכולל את הסתלקותו ניתן שלא כדין. עוד לטענתו, היו אלו הנתבעים ועו"ד </w:t>
      </w:r>
      <w:r w:rsidR="00DF396C">
        <w:rPr>
          <w:rFonts w:ascii="David" w:hAnsi="David" w:hint="cs"/>
          <w:rtl/>
        </w:rPr>
        <w:t>פלמוני</w:t>
      </w:r>
      <w:r>
        <w:rPr>
          <w:rFonts w:ascii="Arial" w:hAnsi="Arial"/>
          <w:rtl/>
        </w:rPr>
        <w:t xml:space="preserve"> אשר הטעו את רשם הירושה להוציא תחת ידו צו קיום צוואה הכולל את ההסתלקויות תוך שהם מצרפים לרשם העתק מתצהיר ההסתלקות של התובע מעיזבון המנוחה. למרות שהטענה נשמעה מעט לא סבירה, שהרי חזקה על הרשם שלא היה מוציא תחת ידו צו קיום צוואה שגוי, המתינו כולם לשמוע את מוצא פיו של עו"ד </w:t>
      </w:r>
      <w:r w:rsidR="00DF396C">
        <w:rPr>
          <w:rFonts w:ascii="David" w:hAnsi="David" w:hint="cs"/>
          <w:rtl/>
        </w:rPr>
        <w:t>פלמוני</w:t>
      </w:r>
      <w:r>
        <w:rPr>
          <w:rFonts w:ascii="Arial" w:hAnsi="Arial"/>
          <w:rtl/>
        </w:rPr>
        <w:t xml:space="preserve"> שטיפל בהוצאת הצווים הנ"ל.</w:t>
      </w:r>
    </w:p>
    <w:p w:rsidR="00D92835" w:rsidRPr="00DF396C" w:rsidRDefault="00D92835" w:rsidP="00D92835">
      <w:pPr>
        <w:pStyle w:val="af"/>
        <w:spacing w:after="160" w:line="360" w:lineRule="auto"/>
        <w:ind w:left="567"/>
        <w:jc w:val="both"/>
        <w:rPr>
          <w:rFonts w:ascii="Arial" w:hAnsi="Arial"/>
        </w:rPr>
      </w:pPr>
    </w:p>
    <w:p w:rsidR="00D92835" w:rsidRDefault="00D92835" w:rsidP="00DF396C">
      <w:pPr>
        <w:pStyle w:val="af"/>
        <w:numPr>
          <w:ilvl w:val="0"/>
          <w:numId w:val="1"/>
        </w:numPr>
        <w:spacing w:after="160" w:line="360" w:lineRule="auto"/>
        <w:ind w:left="567" w:hanging="567"/>
        <w:jc w:val="both"/>
        <w:rPr>
          <w:rFonts w:ascii="Arial" w:hAnsi="Arial"/>
        </w:rPr>
      </w:pPr>
      <w:r>
        <w:rPr>
          <w:rFonts w:ascii="Arial" w:hAnsi="Arial"/>
          <w:rtl/>
        </w:rPr>
        <w:lastRenderedPageBreak/>
        <w:t xml:space="preserve">וכך, במהלך עדותו, חשף עו"ד </w:t>
      </w:r>
      <w:r w:rsidR="00DF396C">
        <w:rPr>
          <w:rFonts w:ascii="David" w:hAnsi="David" w:hint="cs"/>
          <w:rtl/>
        </w:rPr>
        <w:t>פלמוני</w:t>
      </w:r>
      <w:r>
        <w:rPr>
          <w:rFonts w:ascii="Arial" w:hAnsi="Arial"/>
          <w:rtl/>
        </w:rPr>
        <w:t xml:space="preserve"> תצהיר הסתלקות מאת התובע בייחס לעיזבון המנוח, חתום כמובן על ידי התובע, וכך נרשם לפרוטוקול:</w:t>
      </w:r>
    </w:p>
    <w:p w:rsidR="00D92835" w:rsidRPr="00DF396C" w:rsidRDefault="00D92835" w:rsidP="00D92835">
      <w:pPr>
        <w:pStyle w:val="af"/>
        <w:rPr>
          <w:rFonts w:ascii="Arial" w:hAnsi="Arial"/>
          <w:sz w:val="16"/>
          <w:szCs w:val="16"/>
        </w:rPr>
      </w:pPr>
    </w:p>
    <w:p w:rsidR="00D92835" w:rsidRDefault="00D92835" w:rsidP="00D92835">
      <w:pPr>
        <w:pStyle w:val="af"/>
        <w:spacing w:after="160" w:line="360" w:lineRule="auto"/>
        <w:ind w:left="567"/>
        <w:jc w:val="both"/>
        <w:rPr>
          <w:rFonts w:ascii="Arial" w:hAnsi="Arial"/>
          <w:b/>
          <w:bCs/>
          <w:rtl/>
        </w:rPr>
      </w:pPr>
      <w:r>
        <w:rPr>
          <w:rFonts w:ascii="Arial" w:hAnsi="Arial"/>
          <w:b/>
          <w:bCs/>
          <w:rtl/>
        </w:rPr>
        <w:t>"ב"כ הנתבעים:</w:t>
      </w:r>
      <w:r>
        <w:rPr>
          <w:rFonts w:ascii="Arial" w:hAnsi="Arial"/>
          <w:b/>
          <w:bCs/>
          <w:rtl/>
        </w:rPr>
        <w:tab/>
        <w:t xml:space="preserve">זה הפתעה, כי אנחנו </w:t>
      </w:r>
      <w:bookmarkStart w:id="107" w:name="_ETM_Q_347293"/>
      <w:bookmarkEnd w:id="107"/>
    </w:p>
    <w:p w:rsidR="00D92835" w:rsidRDefault="00D92835" w:rsidP="00DF396C">
      <w:pPr>
        <w:pStyle w:val="af"/>
        <w:spacing w:after="160" w:line="360" w:lineRule="auto"/>
        <w:ind w:left="2157" w:hanging="1590"/>
        <w:jc w:val="both"/>
        <w:rPr>
          <w:rFonts w:ascii="Arial" w:hAnsi="Arial"/>
          <w:b/>
          <w:bCs/>
          <w:rtl/>
        </w:rPr>
      </w:pPr>
      <w:r>
        <w:rPr>
          <w:rFonts w:ascii="Arial" w:hAnsi="Arial"/>
          <w:b/>
          <w:bCs/>
          <w:rtl/>
        </w:rPr>
        <w:t xml:space="preserve">עו"ד </w:t>
      </w:r>
      <w:r w:rsidR="00DF396C">
        <w:rPr>
          <w:rFonts w:ascii="Arial" w:hAnsi="Arial" w:hint="cs"/>
          <w:b/>
          <w:bCs/>
          <w:rtl/>
        </w:rPr>
        <w:t>פלמוני</w:t>
      </w:r>
      <w:r>
        <w:rPr>
          <w:rFonts w:ascii="Arial" w:hAnsi="Arial"/>
          <w:b/>
          <w:bCs/>
          <w:rtl/>
        </w:rPr>
        <w:t>י:</w:t>
      </w:r>
      <w:r>
        <w:rPr>
          <w:rFonts w:ascii="Arial" w:hAnsi="Arial"/>
          <w:b/>
          <w:bCs/>
          <w:rtl/>
        </w:rPr>
        <w:tab/>
      </w:r>
      <w:r>
        <w:rPr>
          <w:rFonts w:ascii="Arial" w:hAnsi="Arial"/>
          <w:b/>
          <w:bCs/>
          <w:rtl/>
        </w:rPr>
        <w:tab/>
        <w:t>הפתעה, כי אני לא רציתי להגיד לאף אחד מהצדדים מה יש לי, מה אין לי, אמרתי אני</w:t>
      </w:r>
      <w:bookmarkStart w:id="108" w:name="_ETM_Q_350876"/>
      <w:bookmarkEnd w:id="108"/>
      <w:r>
        <w:rPr>
          <w:rFonts w:ascii="Arial" w:hAnsi="Arial"/>
          <w:b/>
          <w:bCs/>
          <w:rtl/>
        </w:rPr>
        <w:t xml:space="preserve"> אבוא לבית משפט, אני אומר מה שיש לי. לא אף </w:t>
      </w:r>
      <w:bookmarkStart w:id="109" w:name="_ETM_Q_354506"/>
      <w:bookmarkEnd w:id="109"/>
      <w:r>
        <w:rPr>
          <w:rFonts w:ascii="Arial" w:hAnsi="Arial"/>
          <w:b/>
          <w:bCs/>
          <w:rtl/>
        </w:rPr>
        <w:t>אחד שייתן לי מה להגיד, איך להגיד, כלום"</w:t>
      </w:r>
      <w:r>
        <w:rPr>
          <w:rFonts w:ascii="Arial" w:hAnsi="Arial"/>
          <w:rtl/>
        </w:rPr>
        <w:t xml:space="preserve"> (ר' בעמ' 30</w:t>
      </w:r>
      <w:r w:rsidR="008E4ABA">
        <w:rPr>
          <w:rFonts w:ascii="Arial" w:hAnsi="Arial" w:hint="cs"/>
          <w:rtl/>
        </w:rPr>
        <w:t>,</w:t>
      </w:r>
      <w:r>
        <w:rPr>
          <w:rFonts w:ascii="Arial" w:hAnsi="Arial"/>
          <w:rtl/>
        </w:rPr>
        <w:t xml:space="preserve"> ש' 5</w:t>
      </w:r>
      <w:r w:rsidR="008E4ABA">
        <w:rPr>
          <w:rFonts w:ascii="Arial" w:hAnsi="Arial" w:hint="cs"/>
          <w:rtl/>
        </w:rPr>
        <w:t xml:space="preserve"> ואילך</w:t>
      </w:r>
      <w:r>
        <w:rPr>
          <w:rFonts w:ascii="Arial" w:hAnsi="Arial"/>
          <w:rtl/>
        </w:rPr>
        <w:t xml:space="preserve">). </w:t>
      </w:r>
      <w:bookmarkStart w:id="110" w:name="_ETM_Q_359156"/>
      <w:bookmarkEnd w:id="110"/>
      <w:r>
        <w:rPr>
          <w:rFonts w:ascii="Arial" w:hAnsi="Arial"/>
          <w:rtl/>
        </w:rPr>
        <w:t xml:space="preserve"> </w:t>
      </w:r>
    </w:p>
    <w:p w:rsidR="00D92835" w:rsidRDefault="00D92835" w:rsidP="00D92835">
      <w:pPr>
        <w:pStyle w:val="af"/>
        <w:rPr>
          <w:rFonts w:ascii="Arial" w:hAnsi="Arial"/>
          <w:sz w:val="16"/>
          <w:szCs w:val="16"/>
          <w:rtl/>
        </w:rPr>
      </w:pPr>
    </w:p>
    <w:p w:rsidR="00D92835" w:rsidRDefault="00D92835" w:rsidP="00DF396C">
      <w:pPr>
        <w:pStyle w:val="af"/>
        <w:numPr>
          <w:ilvl w:val="0"/>
          <w:numId w:val="1"/>
        </w:numPr>
        <w:spacing w:after="160" w:line="360" w:lineRule="auto"/>
        <w:ind w:left="567" w:hanging="567"/>
        <w:jc w:val="both"/>
        <w:rPr>
          <w:rFonts w:ascii="Arial" w:hAnsi="Arial"/>
          <w:rtl/>
        </w:rPr>
      </w:pPr>
      <w:r>
        <w:rPr>
          <w:rFonts w:ascii="Arial" w:hAnsi="Arial"/>
          <w:rtl/>
        </w:rPr>
        <w:t xml:space="preserve">בשלב מאוחר יותר, הסביר עו"ד </w:t>
      </w:r>
      <w:r w:rsidR="00DF396C">
        <w:rPr>
          <w:rFonts w:ascii="Arial" w:hAnsi="Arial" w:hint="cs"/>
          <w:rtl/>
        </w:rPr>
        <w:t>פלמוני</w:t>
      </w:r>
      <w:r>
        <w:rPr>
          <w:rFonts w:ascii="Arial" w:hAnsi="Arial"/>
          <w:rtl/>
        </w:rPr>
        <w:t xml:space="preserve"> את הטעמים שהביאו אותו שלא לגלות לצדדים דבר קיומו של התצהיר בידיו טרם שבא להעיד: </w:t>
      </w:r>
      <w:r>
        <w:rPr>
          <w:rFonts w:ascii="Arial" w:hAnsi="Arial"/>
          <w:b/>
          <w:bCs/>
          <w:rtl/>
        </w:rPr>
        <w:t>"כיוון שאני יודע, שיש</w:t>
      </w:r>
      <w:bookmarkStart w:id="111" w:name="_ETM_Q_1592878"/>
      <w:bookmarkEnd w:id="111"/>
      <w:r>
        <w:rPr>
          <w:rFonts w:ascii="Arial" w:hAnsi="Arial"/>
          <w:b/>
          <w:bCs/>
          <w:rtl/>
        </w:rPr>
        <w:t xml:space="preserve"> כאן שני צדדים, מבחינתי שני האחים הם בני דודים שלי.</w:t>
      </w:r>
      <w:bookmarkStart w:id="112" w:name="_ETM_Q_1598420"/>
      <w:bookmarkEnd w:id="112"/>
      <w:r>
        <w:rPr>
          <w:rFonts w:ascii="Arial" w:hAnsi="Arial"/>
          <w:b/>
          <w:bCs/>
          <w:rtl/>
        </w:rPr>
        <w:t xml:space="preserve"> מבחינתי אין הבדל בין אחד לשני, לא רוצה להעדיף אחד על השני, אני רוצה להגיע לבית משפט לומר מה שאני</w:t>
      </w:r>
      <w:bookmarkStart w:id="113" w:name="_ETM_Q_1605186"/>
      <w:bookmarkEnd w:id="113"/>
      <w:r>
        <w:rPr>
          <w:rFonts w:ascii="Arial" w:hAnsi="Arial"/>
          <w:b/>
          <w:bCs/>
          <w:rtl/>
        </w:rPr>
        <w:t xml:space="preserve"> יודע. הוא ביקש לדעת, באחד המקרים, אני דרך אגב הופתעתי, אדוני, שהתצהיר של האב לא היה. כלומר, אני הייתי, גם</w:t>
      </w:r>
      <w:bookmarkStart w:id="114" w:name="_ETM_Q_1613237"/>
      <w:bookmarkEnd w:id="114"/>
      <w:r>
        <w:rPr>
          <w:rFonts w:ascii="Arial" w:hAnsi="Arial"/>
          <w:b/>
          <w:bCs/>
          <w:rtl/>
        </w:rPr>
        <w:t xml:space="preserve"> כשהיה כתבי הטיעון, לא התעמקתי מה הטענות, אבל בדיעבד הובן</w:t>
      </w:r>
      <w:bookmarkStart w:id="115" w:name="_ETM_Q_1616790"/>
      <w:bookmarkEnd w:id="115"/>
      <w:r>
        <w:rPr>
          <w:rFonts w:ascii="Arial" w:hAnsi="Arial"/>
          <w:b/>
          <w:bCs/>
          <w:rtl/>
        </w:rPr>
        <w:t xml:space="preserve"> לי שזה חסר. בדקתי במסמכים ומצאתי. אני לא רציתי לתת לאף צד שאני אתו ביחד, וגם לא רציתי לתת תצהיר</w:t>
      </w:r>
      <w:bookmarkStart w:id="116" w:name="_ETM_Q_1623798"/>
      <w:bookmarkEnd w:id="116"/>
      <w:r>
        <w:rPr>
          <w:rFonts w:ascii="Arial" w:hAnsi="Arial"/>
          <w:b/>
          <w:bCs/>
          <w:rtl/>
        </w:rPr>
        <w:t xml:space="preserve"> מראש, שאני מוכתב מה לכתוב, למי לכתוב ואיך לכתוב. רציתי לבוא בעצמי לבית משפט, לומר את הדברים כהווייתם. נכון, אתה הופתעת, גם הוא הופתע באותה מידה"</w:t>
      </w:r>
      <w:r>
        <w:rPr>
          <w:rFonts w:ascii="Arial" w:hAnsi="Arial"/>
          <w:rtl/>
        </w:rPr>
        <w:t xml:space="preserve"> (ר' עמ' 35, ש' 29</w:t>
      </w:r>
      <w:r w:rsidR="00D95FB3">
        <w:rPr>
          <w:rFonts w:ascii="Arial" w:hAnsi="Arial" w:hint="cs"/>
          <w:rtl/>
        </w:rPr>
        <w:t xml:space="preserve"> ואילך</w:t>
      </w:r>
      <w:r>
        <w:rPr>
          <w:rFonts w:ascii="Arial" w:hAnsi="Arial"/>
          <w:rtl/>
        </w:rPr>
        <w:t>).</w:t>
      </w:r>
    </w:p>
    <w:p w:rsidR="00D92835" w:rsidRDefault="00D92835" w:rsidP="00D92835">
      <w:pPr>
        <w:pStyle w:val="af"/>
        <w:spacing w:after="160" w:line="360" w:lineRule="auto"/>
        <w:ind w:left="567"/>
        <w:jc w:val="both"/>
        <w:rPr>
          <w:rFonts w:ascii="Arial" w:hAnsi="Arial"/>
          <w:sz w:val="16"/>
          <w:szCs w:val="16"/>
        </w:rPr>
      </w:pPr>
    </w:p>
    <w:p w:rsidR="00D92835" w:rsidRDefault="00D92835" w:rsidP="00DF396C">
      <w:pPr>
        <w:pStyle w:val="af"/>
        <w:numPr>
          <w:ilvl w:val="0"/>
          <w:numId w:val="1"/>
        </w:numPr>
        <w:spacing w:after="160" w:line="360" w:lineRule="auto"/>
        <w:ind w:left="567" w:hanging="567"/>
        <w:jc w:val="both"/>
        <w:rPr>
          <w:rFonts w:ascii="Arial" w:hAnsi="Arial"/>
          <w:b/>
          <w:bCs/>
        </w:rPr>
      </w:pPr>
      <w:r>
        <w:rPr>
          <w:rFonts w:ascii="Arial" w:hAnsi="Arial"/>
          <w:rtl/>
        </w:rPr>
        <w:t xml:space="preserve">במהלך הדיון ולאחר שהתמונה הוסיפה להתבהר, פניתי לב"כ התובע בשאלה: </w:t>
      </w:r>
      <w:r>
        <w:rPr>
          <w:rFonts w:ascii="Arial" w:hAnsi="Arial"/>
          <w:b/>
          <w:bCs/>
          <w:rtl/>
        </w:rPr>
        <w:t xml:space="preserve">"האם יש מחלוקת שעורך דין </w:t>
      </w:r>
      <w:r w:rsidR="00DF396C" w:rsidRPr="00DF396C">
        <w:rPr>
          <w:rFonts w:ascii="David" w:hAnsi="David" w:hint="cs"/>
          <w:b/>
          <w:bCs/>
          <w:rtl/>
        </w:rPr>
        <w:t>פלמוני</w:t>
      </w:r>
      <w:r>
        <w:rPr>
          <w:rFonts w:ascii="Arial" w:hAnsi="Arial"/>
          <w:b/>
          <w:bCs/>
          <w:rtl/>
        </w:rPr>
        <w:t xml:space="preserve"> החתים את </w:t>
      </w:r>
      <w:r w:rsidR="00DF396C">
        <w:rPr>
          <w:rFonts w:ascii="Arial" w:hAnsi="Arial" w:hint="cs"/>
          <w:b/>
          <w:bCs/>
          <w:rtl/>
        </w:rPr>
        <w:t>התובע</w:t>
      </w:r>
      <w:r>
        <w:rPr>
          <w:rFonts w:ascii="Arial" w:hAnsi="Arial"/>
          <w:b/>
          <w:bCs/>
          <w:rtl/>
        </w:rPr>
        <w:t xml:space="preserve"> ואימת את</w:t>
      </w:r>
      <w:bookmarkStart w:id="117" w:name="_ETM_Q_5097694"/>
      <w:bookmarkEnd w:id="117"/>
      <w:r>
        <w:rPr>
          <w:rFonts w:ascii="Arial" w:hAnsi="Arial"/>
          <w:b/>
          <w:bCs/>
          <w:rtl/>
        </w:rPr>
        <w:t xml:space="preserve"> החתימה שלו גם על ההסתלקות של האמא וגם על ההסתלקות של האבא?</w:t>
      </w:r>
      <w:bookmarkStart w:id="118" w:name="_ETM_Q_5101929"/>
      <w:bookmarkEnd w:id="118"/>
      <w:r>
        <w:rPr>
          <w:rFonts w:ascii="Arial" w:hAnsi="Arial"/>
          <w:b/>
          <w:bCs/>
          <w:rtl/>
        </w:rPr>
        <w:t>"</w:t>
      </w:r>
      <w:r>
        <w:rPr>
          <w:rFonts w:ascii="Arial" w:hAnsi="Arial"/>
          <w:rtl/>
        </w:rPr>
        <w:t xml:space="preserve"> (ר' בעמ' 57</w:t>
      </w:r>
      <w:r w:rsidR="00D95FB3">
        <w:rPr>
          <w:rFonts w:ascii="Arial" w:hAnsi="Arial" w:hint="cs"/>
          <w:rtl/>
        </w:rPr>
        <w:t>,</w:t>
      </w:r>
      <w:r>
        <w:rPr>
          <w:rFonts w:ascii="Arial" w:hAnsi="Arial"/>
          <w:rtl/>
        </w:rPr>
        <w:t xml:space="preserve"> ש' 24</w:t>
      </w:r>
      <w:r w:rsidR="00D95FB3">
        <w:rPr>
          <w:rFonts w:ascii="Arial" w:hAnsi="Arial" w:hint="cs"/>
          <w:rtl/>
        </w:rPr>
        <w:t xml:space="preserve"> ואילך</w:t>
      </w:r>
      <w:r>
        <w:rPr>
          <w:rFonts w:ascii="Arial" w:hAnsi="Arial"/>
          <w:rtl/>
        </w:rPr>
        <w:t xml:space="preserve">) ולכך הוא השיב בחיוב, קרי: יש ועוד איך יש מחלוקת. בהמשך טען ב"כ התובע כי יש לו "יותר מפקפוק" לגבי התצהיר החדש שזה עתה התגלה, תוך שהוא מהין לטעון, בשם מרשו כמובן, כי: </w:t>
      </w:r>
      <w:r>
        <w:rPr>
          <w:rFonts w:ascii="Arial" w:hAnsi="Arial"/>
          <w:b/>
          <w:bCs/>
          <w:rtl/>
        </w:rPr>
        <w:t>"... בהחלט יכול להיות שזה דבר שהיה</w:t>
      </w:r>
      <w:bookmarkStart w:id="119" w:name="_ETM_Q_5507883"/>
      <w:bookmarkEnd w:id="119"/>
      <w:r>
        <w:rPr>
          <w:rFonts w:ascii="Arial" w:hAnsi="Arial"/>
          <w:b/>
          <w:bCs/>
          <w:rtl/>
        </w:rPr>
        <w:t xml:space="preserve"> חתום על הבלאנק"</w:t>
      </w:r>
      <w:r>
        <w:rPr>
          <w:rFonts w:ascii="Arial" w:hAnsi="Arial"/>
          <w:rtl/>
        </w:rPr>
        <w:t xml:space="preserve"> (ר' </w:t>
      </w:r>
      <w:r w:rsidR="00D95FB3">
        <w:rPr>
          <w:rFonts w:ascii="Arial" w:hAnsi="Arial" w:hint="cs"/>
          <w:rtl/>
        </w:rPr>
        <w:t>בעמ'</w:t>
      </w:r>
      <w:r>
        <w:rPr>
          <w:rFonts w:ascii="Arial" w:hAnsi="Arial"/>
          <w:rtl/>
        </w:rPr>
        <w:t xml:space="preserve"> 60</w:t>
      </w:r>
      <w:r w:rsidR="00D95FB3">
        <w:rPr>
          <w:rFonts w:ascii="Arial" w:hAnsi="Arial" w:hint="cs"/>
          <w:rtl/>
        </w:rPr>
        <w:t>,</w:t>
      </w:r>
      <w:r>
        <w:rPr>
          <w:rFonts w:ascii="Arial" w:hAnsi="Arial"/>
          <w:rtl/>
        </w:rPr>
        <w:t xml:space="preserve"> ש'</w:t>
      </w:r>
      <w:r w:rsidR="00D95FB3">
        <w:rPr>
          <w:rFonts w:ascii="Arial" w:hAnsi="Arial" w:hint="cs"/>
          <w:rtl/>
        </w:rPr>
        <w:t xml:space="preserve"> </w:t>
      </w:r>
      <w:r>
        <w:rPr>
          <w:rFonts w:ascii="Arial" w:hAnsi="Arial"/>
          <w:rtl/>
        </w:rPr>
        <w:t>17</w:t>
      </w:r>
      <w:r w:rsidR="00D95FB3">
        <w:rPr>
          <w:rFonts w:ascii="Arial" w:hAnsi="Arial" w:hint="cs"/>
          <w:rtl/>
        </w:rPr>
        <w:t xml:space="preserve"> ואילך</w:t>
      </w:r>
      <w:r>
        <w:rPr>
          <w:rFonts w:ascii="Arial" w:hAnsi="Arial"/>
          <w:rtl/>
        </w:rPr>
        <w:t xml:space="preserve">), ותוך שהוא מוסיף להטיל ספק ורפש בעו"ד </w:t>
      </w:r>
      <w:r w:rsidR="00DF396C">
        <w:rPr>
          <w:rFonts w:ascii="David" w:hAnsi="David" w:hint="cs"/>
          <w:rtl/>
        </w:rPr>
        <w:t>פלמוני</w:t>
      </w:r>
      <w:r>
        <w:rPr>
          <w:rFonts w:ascii="Arial" w:hAnsi="Arial"/>
          <w:rtl/>
        </w:rPr>
        <w:t xml:space="preserve">, עד אשר נכתב מפי: </w:t>
      </w:r>
      <w:r w:rsidRPr="00D95FB3">
        <w:rPr>
          <w:rFonts w:ascii="Arial" w:hAnsi="Arial"/>
          <w:b/>
          <w:bCs/>
          <w:rtl/>
        </w:rPr>
        <w:t>"... ראינו דברים שהם חמורים. ראינו... אנחנו</w:t>
      </w:r>
      <w:bookmarkStart w:id="120" w:name="_ETM_Q_5721724"/>
      <w:bookmarkEnd w:id="120"/>
      <w:r w:rsidRPr="00D95FB3">
        <w:rPr>
          <w:rFonts w:ascii="Arial" w:hAnsi="Arial"/>
          <w:b/>
          <w:bCs/>
          <w:rtl/>
        </w:rPr>
        <w:t xml:space="preserve"> לא בית משפט של מלאכים, שיש רק להביע צער על</w:t>
      </w:r>
      <w:bookmarkStart w:id="121" w:name="_ETM_Q_5726635"/>
      <w:bookmarkEnd w:id="121"/>
      <w:r w:rsidRPr="00D95FB3">
        <w:rPr>
          <w:rFonts w:ascii="Arial" w:hAnsi="Arial"/>
          <w:b/>
          <w:bCs/>
          <w:rtl/>
        </w:rPr>
        <w:t xml:space="preserve"> כך. אבל, יש שאלה שכל פרקליט צריך גם לשאול את עצמו. אם היה מדובר פה באיזשהו רב נוכל, למה הוא</w:t>
      </w:r>
      <w:bookmarkStart w:id="122" w:name="_ETM_Q_5734479"/>
      <w:bookmarkEnd w:id="122"/>
      <w:r w:rsidRPr="00D95FB3">
        <w:rPr>
          <w:rFonts w:ascii="Arial" w:hAnsi="Arial"/>
          <w:b/>
          <w:bCs/>
          <w:rtl/>
        </w:rPr>
        <w:t xml:space="preserve"> צריך להחתים אותו, למה המשפחה צריכה להחתים אותו על מסמך ארוך בעברית תחתום למטה. היו מחתימים אותו על החלק ואחר</w:t>
      </w:r>
      <w:bookmarkStart w:id="123" w:name="_ETM_Q_5743210"/>
      <w:bookmarkEnd w:id="123"/>
      <w:r w:rsidRPr="00D95FB3">
        <w:rPr>
          <w:rFonts w:ascii="Arial" w:hAnsi="Arial"/>
          <w:b/>
          <w:bCs/>
          <w:rtl/>
        </w:rPr>
        <w:t xml:space="preserve"> כך כותבים מה שהם רוצים. זאת אומרת, דפוס ההתנהלות הוא</w:t>
      </w:r>
      <w:bookmarkStart w:id="124" w:name="_ETM_Q_5746349"/>
      <w:bookmarkEnd w:id="124"/>
      <w:r w:rsidRPr="00D95FB3">
        <w:rPr>
          <w:rFonts w:ascii="Arial" w:hAnsi="Arial"/>
          <w:b/>
          <w:bCs/>
          <w:rtl/>
        </w:rPr>
        <w:t xml:space="preserve"> למעשה דפוס שאינו עולה בקנה אחד עם התנהלות עבריינית. למה שעורך הדין ישלח מייל לבן שלו, עם הדוגמה של התצהיר</w:t>
      </w:r>
      <w:bookmarkStart w:id="125" w:name="_ETM_Q_5756100"/>
      <w:bookmarkEnd w:id="125"/>
      <w:r w:rsidRPr="00D95FB3">
        <w:rPr>
          <w:rFonts w:ascii="Arial" w:hAnsi="Arial"/>
          <w:b/>
          <w:bCs/>
          <w:rtl/>
        </w:rPr>
        <w:t xml:space="preserve"> הסתלקות, אם הוא מתכוון לרמות אותו, הרי אין היגיון"</w:t>
      </w:r>
      <w:r>
        <w:rPr>
          <w:rFonts w:ascii="Arial" w:hAnsi="Arial"/>
          <w:rtl/>
        </w:rPr>
        <w:t xml:space="preserve"> (ר' בעמ' 62</w:t>
      </w:r>
      <w:r w:rsidR="00D95FB3">
        <w:rPr>
          <w:rFonts w:ascii="Arial" w:hAnsi="Arial" w:hint="cs"/>
          <w:rtl/>
        </w:rPr>
        <w:t>,</w:t>
      </w:r>
      <w:r>
        <w:rPr>
          <w:rFonts w:ascii="Arial" w:hAnsi="Arial"/>
          <w:rtl/>
        </w:rPr>
        <w:t xml:space="preserve"> ש'</w:t>
      </w:r>
      <w:r w:rsidR="00D95FB3">
        <w:rPr>
          <w:rFonts w:ascii="Arial" w:hAnsi="Arial" w:hint="cs"/>
          <w:rtl/>
        </w:rPr>
        <w:t xml:space="preserve"> </w:t>
      </w:r>
      <w:r>
        <w:rPr>
          <w:rFonts w:ascii="Arial" w:hAnsi="Arial"/>
          <w:rtl/>
        </w:rPr>
        <w:t>5</w:t>
      </w:r>
      <w:r w:rsidR="00D95FB3">
        <w:rPr>
          <w:rFonts w:ascii="Arial" w:hAnsi="Arial" w:hint="cs"/>
          <w:rtl/>
        </w:rPr>
        <w:t xml:space="preserve"> ואילך</w:t>
      </w:r>
      <w:r>
        <w:rPr>
          <w:rFonts w:ascii="Arial" w:hAnsi="Arial"/>
          <w:rtl/>
        </w:rPr>
        <w:t xml:space="preserve">) </w:t>
      </w:r>
      <w:r>
        <w:rPr>
          <w:rFonts w:ascii="Arial" w:hAnsi="Arial"/>
          <w:b/>
          <w:bCs/>
          <w:rtl/>
        </w:rPr>
        <w:t xml:space="preserve">ולזאת השיב ב"כ התובע: </w:t>
      </w:r>
      <w:r w:rsidRPr="00D95FB3">
        <w:rPr>
          <w:rFonts w:ascii="Arial" w:hAnsi="Arial"/>
          <w:b/>
          <w:bCs/>
          <w:rtl/>
        </w:rPr>
        <w:t>"במידה ונשלח. במידה וזה מה שנשלח"</w:t>
      </w:r>
      <w:r>
        <w:rPr>
          <w:rFonts w:ascii="Arial" w:hAnsi="Arial"/>
          <w:rtl/>
        </w:rPr>
        <w:t xml:space="preserve">  </w:t>
      </w:r>
      <w:r w:rsidR="00D95FB3">
        <w:rPr>
          <w:rFonts w:ascii="Arial" w:hAnsi="Arial" w:hint="cs"/>
          <w:rtl/>
        </w:rPr>
        <w:t>(</w:t>
      </w:r>
      <w:r>
        <w:rPr>
          <w:rFonts w:ascii="Arial" w:hAnsi="Arial"/>
          <w:rtl/>
        </w:rPr>
        <w:t>שם</w:t>
      </w:r>
      <w:r w:rsidR="00D95FB3">
        <w:rPr>
          <w:rFonts w:ascii="Arial" w:hAnsi="Arial" w:hint="cs"/>
          <w:rtl/>
        </w:rPr>
        <w:t>,</w:t>
      </w:r>
      <w:r>
        <w:rPr>
          <w:rFonts w:ascii="Arial" w:hAnsi="Arial"/>
          <w:rtl/>
        </w:rPr>
        <w:t xml:space="preserve"> ש'</w:t>
      </w:r>
      <w:r w:rsidR="00D95FB3">
        <w:rPr>
          <w:rFonts w:ascii="Arial" w:hAnsi="Arial" w:hint="cs"/>
          <w:rtl/>
        </w:rPr>
        <w:t xml:space="preserve"> </w:t>
      </w:r>
      <w:r>
        <w:rPr>
          <w:rFonts w:ascii="Arial" w:hAnsi="Arial"/>
          <w:rtl/>
        </w:rPr>
        <w:t xml:space="preserve">13 </w:t>
      </w:r>
      <w:r w:rsidR="00D95FB3">
        <w:rPr>
          <w:rFonts w:ascii="Arial" w:hAnsi="Arial" w:hint="cs"/>
          <w:rtl/>
        </w:rPr>
        <w:t>ואילך</w:t>
      </w:r>
      <w:r>
        <w:rPr>
          <w:rFonts w:ascii="Arial" w:hAnsi="Arial"/>
          <w:rtl/>
        </w:rPr>
        <w:t>).</w:t>
      </w:r>
      <w:r>
        <w:rPr>
          <w:rFonts w:ascii="Arial" w:hAnsi="Arial"/>
          <w:b/>
          <w:bCs/>
          <w:rtl/>
        </w:rPr>
        <w:t xml:space="preserve"> </w:t>
      </w:r>
      <w:r>
        <w:rPr>
          <w:rFonts w:ascii="Arial" w:hAnsi="Arial"/>
          <w:rtl/>
        </w:rPr>
        <w:t xml:space="preserve">ויובהר, אני נותן אמון מוחלט בעדותו של עו"ד </w:t>
      </w:r>
      <w:r w:rsidR="00DF396C">
        <w:rPr>
          <w:rFonts w:ascii="David" w:hAnsi="David" w:hint="cs"/>
          <w:rtl/>
        </w:rPr>
        <w:t>פלמוני</w:t>
      </w:r>
      <w:r>
        <w:rPr>
          <w:rFonts w:ascii="Arial" w:hAnsi="Arial"/>
          <w:rtl/>
        </w:rPr>
        <w:t xml:space="preserve"> לפיה שלח לתובע העתק מהתצהירים עליהם התבקש לחתום, ומנגד לא נתתי כל אמון ולו קלוש בתשובתו המתחמקת של התובע שהשיב לשאלה האם המסמכים נשלחו אליו ב:</w:t>
      </w:r>
      <w:r>
        <w:rPr>
          <w:rFonts w:ascii="Arial" w:hAnsi="Arial"/>
          <w:b/>
          <w:bCs/>
          <w:rtl/>
        </w:rPr>
        <w:t xml:space="preserve"> "לא זוכר" </w:t>
      </w:r>
      <w:r>
        <w:rPr>
          <w:rFonts w:ascii="Arial" w:hAnsi="Arial"/>
          <w:rtl/>
        </w:rPr>
        <w:t>(ר' לעיל).</w:t>
      </w:r>
    </w:p>
    <w:p w:rsidR="00D92835" w:rsidRPr="00DF396C" w:rsidRDefault="00D92835" w:rsidP="00D92835">
      <w:pPr>
        <w:pStyle w:val="af"/>
        <w:rPr>
          <w:rFonts w:ascii="Arial" w:hAnsi="Arial"/>
          <w:b/>
          <w:bCs/>
          <w:sz w:val="16"/>
          <w:szCs w:val="16"/>
        </w:rPr>
      </w:pPr>
    </w:p>
    <w:p w:rsidR="00D92835" w:rsidRDefault="00D92835" w:rsidP="00D92835">
      <w:pPr>
        <w:pStyle w:val="af"/>
        <w:rPr>
          <w:rFonts w:ascii="Arial" w:hAnsi="Arial"/>
          <w:b/>
          <w:bCs/>
          <w:sz w:val="16"/>
          <w:szCs w:val="16"/>
          <w:rtl/>
        </w:rPr>
      </w:pPr>
    </w:p>
    <w:p w:rsidR="00D92835" w:rsidRDefault="00D92835" w:rsidP="00D92835">
      <w:pPr>
        <w:pStyle w:val="af"/>
        <w:rPr>
          <w:rFonts w:ascii="Arial" w:hAnsi="Arial"/>
          <w:b/>
          <w:bCs/>
          <w:sz w:val="16"/>
          <w:szCs w:val="16"/>
          <w:rtl/>
        </w:rPr>
      </w:pPr>
    </w:p>
    <w:p w:rsidR="00D92835" w:rsidRDefault="00D92835" w:rsidP="00D92835">
      <w:pPr>
        <w:pStyle w:val="af"/>
        <w:rPr>
          <w:rFonts w:ascii="Arial" w:hAnsi="Arial"/>
          <w:b/>
          <w:bCs/>
          <w:sz w:val="16"/>
          <w:szCs w:val="16"/>
          <w:rtl/>
        </w:rPr>
      </w:pPr>
    </w:p>
    <w:p w:rsidR="00D92835" w:rsidRDefault="00D92835" w:rsidP="00D92835">
      <w:pPr>
        <w:pStyle w:val="af"/>
        <w:rPr>
          <w:rFonts w:ascii="Arial" w:hAnsi="Arial"/>
          <w:b/>
          <w:bCs/>
          <w:sz w:val="16"/>
          <w:szCs w:val="16"/>
          <w:rtl/>
        </w:rPr>
      </w:pPr>
    </w:p>
    <w:p w:rsidR="00D92835" w:rsidRDefault="00D92835" w:rsidP="00DF396C">
      <w:pPr>
        <w:pStyle w:val="af"/>
        <w:numPr>
          <w:ilvl w:val="0"/>
          <w:numId w:val="1"/>
        </w:numPr>
        <w:spacing w:after="160" w:line="360" w:lineRule="auto"/>
        <w:ind w:left="567" w:hanging="567"/>
        <w:jc w:val="both"/>
        <w:rPr>
          <w:rFonts w:ascii="Arial" w:hAnsi="Arial"/>
          <w:b/>
          <w:bCs/>
          <w:rtl/>
        </w:rPr>
      </w:pPr>
      <w:r>
        <w:rPr>
          <w:rFonts w:ascii="Arial" w:hAnsi="Arial"/>
          <w:rtl/>
        </w:rPr>
        <w:lastRenderedPageBreak/>
        <w:t>להמחשת ההתנהלות הבעייתית והלא סבירה של התובע, די אם נפנה להמשך הפרוטוקול. לאחר שב"כ התובע טען שייתכן מאד שהתובע הוחתם על החלק (בלאנקו)</w:t>
      </w:r>
      <w:r>
        <w:rPr>
          <w:rFonts w:ascii="Arial" w:hAnsi="Arial"/>
          <w:b/>
          <w:bCs/>
          <w:rtl/>
        </w:rPr>
        <w:t xml:space="preserve"> </w:t>
      </w:r>
      <w:r>
        <w:rPr>
          <w:rFonts w:ascii="Arial" w:hAnsi="Arial"/>
          <w:rtl/>
        </w:rPr>
        <w:t xml:space="preserve">השיב עו"ד </w:t>
      </w:r>
      <w:r w:rsidR="00DF396C">
        <w:rPr>
          <w:rFonts w:ascii="David" w:hAnsi="David" w:hint="cs"/>
          <w:rtl/>
        </w:rPr>
        <w:t>פלמוני</w:t>
      </w:r>
      <w:r>
        <w:rPr>
          <w:rFonts w:ascii="Arial" w:hAnsi="Arial"/>
          <w:rtl/>
        </w:rPr>
        <w:t xml:space="preserve">: </w:t>
      </w:r>
      <w:r>
        <w:rPr>
          <w:rFonts w:ascii="Arial" w:hAnsi="Arial"/>
          <w:b/>
          <w:bCs/>
          <w:rtl/>
        </w:rPr>
        <w:t>"שקר. זה לא מכונה הדפסה, שאפשר להדפיס עליה. זה מחשב. זה לא מכונת הדפסה, זה מחשב"</w:t>
      </w:r>
      <w:r>
        <w:rPr>
          <w:rFonts w:ascii="Arial" w:hAnsi="Arial"/>
          <w:rtl/>
        </w:rPr>
        <w:t xml:space="preserve"> (ר' </w:t>
      </w:r>
      <w:r w:rsidR="003814FF">
        <w:rPr>
          <w:rFonts w:ascii="Arial" w:hAnsi="Arial" w:hint="cs"/>
          <w:rtl/>
        </w:rPr>
        <w:t>בעמ' 64, ש' 13 ואילך)</w:t>
      </w:r>
      <w:r>
        <w:rPr>
          <w:rFonts w:ascii="Arial" w:hAnsi="Arial"/>
          <w:rtl/>
        </w:rPr>
        <w:t xml:space="preserve">. מיד לאחר מכן, פניתי שוב אל התובע ושאלתי אותו האם חתם אי פעם על דף לבן וחלק ונתן למישהו באולם, ולכן השיב: </w:t>
      </w:r>
      <w:r>
        <w:rPr>
          <w:rFonts w:ascii="Arial" w:hAnsi="Arial"/>
          <w:b/>
          <w:bCs/>
          <w:rtl/>
        </w:rPr>
        <w:t xml:space="preserve">"אני לא זוכר דבר כזה" </w:t>
      </w:r>
      <w:r>
        <w:rPr>
          <w:rFonts w:ascii="Arial" w:hAnsi="Arial"/>
          <w:rtl/>
        </w:rPr>
        <w:t xml:space="preserve">(ר' </w:t>
      </w:r>
      <w:r w:rsidR="003814FF">
        <w:rPr>
          <w:rFonts w:ascii="Arial" w:hAnsi="Arial" w:hint="cs"/>
          <w:rtl/>
        </w:rPr>
        <w:t>ב</w:t>
      </w:r>
      <w:r>
        <w:rPr>
          <w:rFonts w:ascii="Arial" w:hAnsi="Arial"/>
          <w:rtl/>
        </w:rPr>
        <w:t>עמ' 65</w:t>
      </w:r>
      <w:r w:rsidR="003814FF">
        <w:rPr>
          <w:rFonts w:ascii="Arial" w:hAnsi="Arial" w:hint="cs"/>
          <w:rtl/>
        </w:rPr>
        <w:t>,</w:t>
      </w:r>
      <w:r>
        <w:rPr>
          <w:rFonts w:ascii="Arial" w:hAnsi="Arial"/>
          <w:rtl/>
        </w:rPr>
        <w:t xml:space="preserve"> ש'</w:t>
      </w:r>
      <w:r w:rsidR="003814FF">
        <w:rPr>
          <w:rFonts w:ascii="Arial" w:hAnsi="Arial" w:hint="cs"/>
          <w:rtl/>
        </w:rPr>
        <w:t xml:space="preserve"> </w:t>
      </w:r>
      <w:r>
        <w:rPr>
          <w:rFonts w:ascii="Arial" w:hAnsi="Arial"/>
          <w:rtl/>
        </w:rPr>
        <w:t>9</w:t>
      </w:r>
      <w:r w:rsidR="003814FF">
        <w:rPr>
          <w:rFonts w:ascii="Arial" w:hAnsi="Arial" w:hint="cs"/>
          <w:rtl/>
        </w:rPr>
        <w:t xml:space="preserve"> ואילך</w:t>
      </w:r>
      <w:r>
        <w:rPr>
          <w:rFonts w:ascii="Arial" w:hAnsi="Arial"/>
          <w:rtl/>
        </w:rPr>
        <w:t xml:space="preserve">). חשבנו שלאחר דבריו אלו של התובע, ב"כ יחדל מלהעלות בשמו תיאוריות קונספירציה, אולם זה בחר לומר: </w:t>
      </w:r>
      <w:r>
        <w:rPr>
          <w:rFonts w:ascii="Arial" w:hAnsi="Arial"/>
          <w:b/>
          <w:bCs/>
          <w:rtl/>
        </w:rPr>
        <w:t>"לא זוכר זה עדין לא. לא כן ולא לא"</w:t>
      </w:r>
      <w:r>
        <w:rPr>
          <w:rFonts w:ascii="Arial" w:hAnsi="Arial"/>
          <w:rtl/>
        </w:rPr>
        <w:t xml:space="preserve"> (ר'</w:t>
      </w:r>
      <w:r w:rsidR="003814FF">
        <w:rPr>
          <w:rFonts w:ascii="Arial" w:hAnsi="Arial" w:hint="cs"/>
          <w:rtl/>
        </w:rPr>
        <w:t xml:space="preserve"> בעמ' </w:t>
      </w:r>
      <w:r>
        <w:rPr>
          <w:rFonts w:ascii="Arial" w:hAnsi="Arial"/>
          <w:rtl/>
        </w:rPr>
        <w:t>65</w:t>
      </w:r>
      <w:r w:rsidR="003814FF">
        <w:rPr>
          <w:rFonts w:ascii="Arial" w:hAnsi="Arial" w:hint="cs"/>
          <w:rtl/>
        </w:rPr>
        <w:t>,</w:t>
      </w:r>
      <w:r>
        <w:rPr>
          <w:rFonts w:ascii="Arial" w:hAnsi="Arial"/>
          <w:rtl/>
        </w:rPr>
        <w:t xml:space="preserve"> ש'</w:t>
      </w:r>
      <w:r w:rsidR="003814FF">
        <w:rPr>
          <w:rFonts w:ascii="Arial" w:hAnsi="Arial" w:hint="cs"/>
          <w:rtl/>
        </w:rPr>
        <w:t xml:space="preserve"> </w:t>
      </w:r>
      <w:r>
        <w:rPr>
          <w:rFonts w:ascii="Arial" w:hAnsi="Arial"/>
          <w:rtl/>
        </w:rPr>
        <w:t>13</w:t>
      </w:r>
      <w:r w:rsidR="003814FF">
        <w:rPr>
          <w:rFonts w:ascii="Arial" w:hAnsi="Arial" w:hint="cs"/>
          <w:rtl/>
        </w:rPr>
        <w:t xml:space="preserve"> ואילך</w:t>
      </w:r>
      <w:r>
        <w:rPr>
          <w:rFonts w:ascii="Arial" w:hAnsi="Arial"/>
          <w:rtl/>
        </w:rPr>
        <w:t>). מפאת הכבוד, לא אוסיף.</w:t>
      </w:r>
    </w:p>
    <w:p w:rsidR="00D92835" w:rsidRDefault="00D92835" w:rsidP="00D92835">
      <w:pPr>
        <w:pStyle w:val="af"/>
        <w:rPr>
          <w:rFonts w:ascii="Arial" w:hAnsi="Arial"/>
          <w:sz w:val="16"/>
          <w:szCs w:val="16"/>
        </w:rPr>
      </w:pPr>
    </w:p>
    <w:p w:rsidR="00D92835" w:rsidRDefault="00D92835" w:rsidP="00D92835">
      <w:pPr>
        <w:pStyle w:val="af"/>
        <w:numPr>
          <w:ilvl w:val="0"/>
          <w:numId w:val="1"/>
        </w:numPr>
        <w:spacing w:after="160" w:line="360" w:lineRule="auto"/>
        <w:ind w:left="567" w:hanging="567"/>
        <w:jc w:val="both"/>
        <w:rPr>
          <w:rFonts w:ascii="Arial" w:hAnsi="Arial"/>
          <w:b/>
          <w:bCs/>
          <w:rtl/>
        </w:rPr>
      </w:pPr>
      <w:r>
        <w:rPr>
          <w:rFonts w:ascii="Arial" w:hAnsi="Arial"/>
          <w:rtl/>
        </w:rPr>
        <w:t>סיכומו של דבר – התובע חתם גם חתם על תצהיר הסתלקות מעיזבונו של האב לאחר שהוסבר לו היטב ובדיוק על מה הוא חותם. כל טענותיו של התובע בעניין זה נדחות מכל וכל.</w:t>
      </w:r>
    </w:p>
    <w:p w:rsidR="00D92835" w:rsidRPr="003814FF" w:rsidRDefault="00D92835" w:rsidP="00D92835">
      <w:pPr>
        <w:pStyle w:val="af"/>
        <w:rPr>
          <w:rFonts w:ascii="Arial" w:hAnsi="Arial"/>
          <w:b/>
          <w:bCs/>
          <w:sz w:val="16"/>
          <w:szCs w:val="16"/>
        </w:rPr>
      </w:pPr>
    </w:p>
    <w:p w:rsidR="00D92835" w:rsidRDefault="00D92835" w:rsidP="00D92835">
      <w:pPr>
        <w:rPr>
          <w:rFonts w:ascii="Arial" w:hAnsi="Arial"/>
          <w:b/>
          <w:bCs/>
          <w:rtl/>
        </w:rPr>
      </w:pPr>
      <w:r>
        <w:rPr>
          <w:rFonts w:ascii="Arial" w:hAnsi="Arial"/>
          <w:b/>
          <w:bCs/>
          <w:rtl/>
        </w:rPr>
        <w:t>ג.5. – על ההתנהלות:</w:t>
      </w:r>
    </w:p>
    <w:p w:rsidR="00D92835" w:rsidRDefault="00D92835" w:rsidP="00D92835">
      <w:pPr>
        <w:pStyle w:val="af"/>
        <w:rPr>
          <w:rFonts w:ascii="Arial" w:hAnsi="Arial"/>
          <w:b/>
          <w:bCs/>
          <w:sz w:val="16"/>
          <w:szCs w:val="16"/>
          <w:rtl/>
        </w:rPr>
      </w:pPr>
    </w:p>
    <w:p w:rsidR="00D92835" w:rsidRDefault="00D92835" w:rsidP="00DF396C">
      <w:pPr>
        <w:pStyle w:val="af"/>
        <w:numPr>
          <w:ilvl w:val="0"/>
          <w:numId w:val="1"/>
        </w:numPr>
        <w:spacing w:after="160" w:line="360" w:lineRule="auto"/>
        <w:ind w:left="567" w:hanging="567"/>
        <w:jc w:val="both"/>
        <w:rPr>
          <w:rFonts w:ascii="Arial" w:hAnsi="Arial"/>
          <w:rtl/>
        </w:rPr>
      </w:pPr>
      <w:r>
        <w:rPr>
          <w:rFonts w:ascii="Arial" w:hAnsi="Arial"/>
          <w:rtl/>
        </w:rPr>
        <w:t xml:space="preserve">לצערי הרב, התנהלותו של התובע בהליך שבפני הייתה רחוקה, רחוקה מאד, מהתנהלות סבירה הנדרשת מבעל דין. התובע ההין לטעון טענות מופרכות וחסרות בסיס, תוך שהוא מייחס לנתבע ולעו"ד </w:t>
      </w:r>
      <w:r w:rsidR="00DF396C">
        <w:rPr>
          <w:rFonts w:ascii="David" w:hAnsi="David" w:hint="cs"/>
          <w:rtl/>
        </w:rPr>
        <w:t>פלמוני</w:t>
      </w:r>
      <w:r>
        <w:rPr>
          <w:rFonts w:ascii="Arial" w:hAnsi="Arial"/>
          <w:rtl/>
        </w:rPr>
        <w:t xml:space="preserve"> פעולות פליליות של ממש. התובע לא חדל מקו זה במהלך בירור התובענה ואף נותר איתן בדעותיו אלו גם בסיכומיו. במהלך בירור התובענות התברר כי התובע קיבל כספים מאת הנתבע בעבור חלקו בעיזבון, כספים שהועברו אליו באמצעות שליח שאת פרטיו המדוייקים מסר הנתבע. התובע, שוב, העדיף להכחיש קבלת הכספים משל די שיאמר כי הוא תושב אירן שלא יודע לקרוא וכמעשה קסמים, כל הנטלים שבמשפט יתהפכו ויוטלו על כתפיו של הנתבע. </w:t>
      </w:r>
    </w:p>
    <w:p w:rsidR="00D92835" w:rsidRDefault="00D92835" w:rsidP="00D92835">
      <w:pPr>
        <w:pStyle w:val="af"/>
        <w:spacing w:after="160" w:line="360" w:lineRule="auto"/>
        <w:ind w:left="567"/>
        <w:jc w:val="both"/>
        <w:rPr>
          <w:rFonts w:ascii="Arial" w:hAnsi="Arial"/>
          <w:sz w:val="16"/>
          <w:szCs w:val="16"/>
        </w:rPr>
      </w:pPr>
    </w:p>
    <w:p w:rsidR="00D92835" w:rsidRDefault="00D92835" w:rsidP="00D92835">
      <w:pPr>
        <w:pStyle w:val="af"/>
        <w:numPr>
          <w:ilvl w:val="0"/>
          <w:numId w:val="1"/>
        </w:numPr>
        <w:spacing w:after="160" w:line="360" w:lineRule="auto"/>
        <w:ind w:left="567" w:hanging="567"/>
        <w:jc w:val="both"/>
        <w:rPr>
          <w:rFonts w:ascii="Arial" w:hAnsi="Arial"/>
        </w:rPr>
      </w:pPr>
      <w:r>
        <w:rPr>
          <w:rFonts w:ascii="Arial" w:hAnsi="Arial"/>
          <w:rtl/>
        </w:rPr>
        <w:t>התובע האריך את הדיון שלא לצורך, תוך שהוא מעלה טענות מאוחרות שכלל לא נטענו על ידו. כך, ביקש וקיבל מינוי מומחית לבחינת חתימתו על תצהיר ההסתלקות של המנוח, כאשר היה ברור שחתימתו אותנטית. מסקנות המומחית היו חד משמעיות, סבירות גבוהה ביותר בין 90% ל 100% שמדובר בחתימתו של התובע. התובע לא עצר כאן, אלא הוסיף וביקש מינוי מומחים בעניין גיל דיו ונייר, משל חתימותיו "הודבקו"  ומשל הוא חתם על החלק, למרות שמעולם לא העלה את הטענה בכתבי טענותיו ולמרות שהעיד שלא זכור לו שחתם אי פעם על החלק.</w:t>
      </w:r>
    </w:p>
    <w:p w:rsidR="00D92835" w:rsidRDefault="00D92835" w:rsidP="00D92835">
      <w:pPr>
        <w:pStyle w:val="af"/>
        <w:rPr>
          <w:rFonts w:ascii="Arial" w:hAnsi="Arial"/>
          <w:sz w:val="16"/>
          <w:szCs w:val="16"/>
        </w:rPr>
      </w:pPr>
    </w:p>
    <w:p w:rsidR="00D92835" w:rsidRDefault="00D92835" w:rsidP="003814FF">
      <w:pPr>
        <w:pStyle w:val="af"/>
        <w:numPr>
          <w:ilvl w:val="0"/>
          <w:numId w:val="1"/>
        </w:numPr>
        <w:spacing w:after="160" w:line="360" w:lineRule="auto"/>
        <w:ind w:left="567" w:hanging="567"/>
        <w:jc w:val="both"/>
        <w:rPr>
          <w:rFonts w:ascii="Arial" w:hAnsi="Arial"/>
          <w:rtl/>
        </w:rPr>
      </w:pPr>
      <w:r>
        <w:rPr>
          <w:rFonts w:ascii="Arial" w:hAnsi="Arial"/>
          <w:rtl/>
        </w:rPr>
        <w:t xml:space="preserve">גם כאשר הגיעו מסקנות שני המומחים, התובע לא אמר נואש, למומחים נשלחו שאלות הבהרה </w:t>
      </w:r>
      <w:r w:rsidR="003814FF">
        <w:rPr>
          <w:rFonts w:ascii="Arial" w:hAnsi="Arial" w:hint="cs"/>
          <w:rtl/>
        </w:rPr>
        <w:t xml:space="preserve">ואחת מהם </w:t>
      </w:r>
      <w:r>
        <w:rPr>
          <w:rFonts w:ascii="Arial" w:hAnsi="Arial"/>
          <w:rtl/>
        </w:rPr>
        <w:t>זומנ</w:t>
      </w:r>
      <w:r w:rsidR="003814FF">
        <w:rPr>
          <w:rFonts w:ascii="Arial" w:hAnsi="Arial" w:hint="cs"/>
          <w:rtl/>
        </w:rPr>
        <w:t>ה</w:t>
      </w:r>
      <w:r>
        <w:rPr>
          <w:rFonts w:ascii="Arial" w:hAnsi="Arial"/>
          <w:rtl/>
        </w:rPr>
        <w:t xml:space="preserve"> להיחקר על חוות דע</w:t>
      </w:r>
      <w:r w:rsidR="003814FF">
        <w:rPr>
          <w:rFonts w:ascii="Arial" w:hAnsi="Arial" w:hint="cs"/>
          <w:rtl/>
        </w:rPr>
        <w:t>תה</w:t>
      </w:r>
      <w:r>
        <w:rPr>
          <w:rFonts w:ascii="Arial" w:hAnsi="Arial"/>
          <w:rtl/>
        </w:rPr>
        <w:t>, כאשר לא עלה בכוחו של התובע לסתור מאומה מתוך המסקנות ובסיכומיו הראשיים אין כל התייחסות למסקנות המומחים, ורק בסיכומי התשובה שלו יש התייחסות רפה לעניין זה כמענה לסיכומי הנתבעים.</w:t>
      </w:r>
    </w:p>
    <w:p w:rsidR="00D92835" w:rsidRDefault="00D92835" w:rsidP="00D92835">
      <w:pPr>
        <w:pStyle w:val="af"/>
        <w:rPr>
          <w:rFonts w:ascii="Arial" w:hAnsi="Arial"/>
          <w:sz w:val="16"/>
          <w:szCs w:val="16"/>
        </w:rPr>
      </w:pPr>
    </w:p>
    <w:p w:rsidR="00D92835" w:rsidRDefault="00D92835" w:rsidP="00D92835">
      <w:pPr>
        <w:pStyle w:val="af"/>
        <w:numPr>
          <w:ilvl w:val="0"/>
          <w:numId w:val="1"/>
        </w:numPr>
        <w:spacing w:after="160" w:line="360" w:lineRule="auto"/>
        <w:ind w:left="567" w:hanging="567"/>
        <w:jc w:val="both"/>
        <w:rPr>
          <w:rFonts w:ascii="Arial" w:hAnsi="Arial"/>
          <w:rtl/>
        </w:rPr>
      </w:pPr>
      <w:r>
        <w:rPr>
          <w:rFonts w:ascii="Arial" w:hAnsi="Arial"/>
          <w:rtl/>
        </w:rPr>
        <w:t>התובע טען בסיכומיו שלא הכחיש את חתימתו על תצהיר ההסתלקות מעיזבונו של האב, וכיצד טענה זו עולה בקנה אחד עם הדרישה למנות מומחים, עם הטענה שחתם על החלק ועם יתר הדברים שנרשמו לפרוטוקול מפי ב"כ, כנראה רק לתובע הפתרונים.</w:t>
      </w:r>
    </w:p>
    <w:p w:rsidR="00D92835" w:rsidRDefault="00D92835" w:rsidP="00D92835">
      <w:pPr>
        <w:pStyle w:val="af"/>
        <w:rPr>
          <w:rFonts w:ascii="Arial" w:hAnsi="Arial"/>
        </w:rPr>
      </w:pPr>
    </w:p>
    <w:p w:rsidR="00D92835" w:rsidRDefault="00D92835" w:rsidP="00D92835">
      <w:pPr>
        <w:rPr>
          <w:rFonts w:ascii="Arial" w:hAnsi="Arial"/>
          <w:b/>
          <w:bCs/>
          <w:rtl/>
        </w:rPr>
      </w:pPr>
      <w:r>
        <w:rPr>
          <w:rFonts w:ascii="Arial" w:hAnsi="Arial"/>
          <w:b/>
          <w:bCs/>
          <w:rtl/>
        </w:rPr>
        <w:lastRenderedPageBreak/>
        <w:t>ג.6. – מספר הערות טרם נעילה:</w:t>
      </w:r>
    </w:p>
    <w:p w:rsidR="009229E6" w:rsidRDefault="009229E6" w:rsidP="009229E6">
      <w:pPr>
        <w:rPr>
          <w:rFonts w:ascii="Arial" w:hAnsi="Arial"/>
          <w:b/>
          <w:bCs/>
          <w:rtl/>
        </w:rPr>
      </w:pPr>
    </w:p>
    <w:p w:rsidR="00D92835" w:rsidRPr="009229E6" w:rsidRDefault="00D92835" w:rsidP="00D92835">
      <w:pPr>
        <w:pStyle w:val="af"/>
        <w:rPr>
          <w:rFonts w:ascii="Arial" w:hAnsi="Arial"/>
          <w:sz w:val="8"/>
          <w:szCs w:val="8"/>
          <w:rtl/>
        </w:rPr>
      </w:pPr>
    </w:p>
    <w:p w:rsidR="00D92835" w:rsidRDefault="00D92835" w:rsidP="00DF396C">
      <w:pPr>
        <w:pStyle w:val="af"/>
        <w:numPr>
          <w:ilvl w:val="0"/>
          <w:numId w:val="1"/>
        </w:numPr>
        <w:spacing w:after="160" w:line="360" w:lineRule="auto"/>
        <w:ind w:left="567" w:hanging="567"/>
        <w:jc w:val="both"/>
        <w:rPr>
          <w:rFonts w:ascii="Arial" w:hAnsi="Arial"/>
          <w:rtl/>
        </w:rPr>
      </w:pPr>
      <w:r>
        <w:rPr>
          <w:rFonts w:ascii="Arial" w:hAnsi="Arial"/>
          <w:rtl/>
        </w:rPr>
        <w:t xml:space="preserve">לטענת התובע, תצהיר ההסתלקות שלו מעיזבונה של האם היא לטובת העיזבון ואילו בתצהיר אחר עליו חתם מול עו"ד אחר ממשרדו של עו"ד </w:t>
      </w:r>
      <w:r w:rsidR="00DF396C">
        <w:rPr>
          <w:rFonts w:ascii="David" w:hAnsi="David" w:hint="cs"/>
          <w:rtl/>
        </w:rPr>
        <w:t>פלמוני</w:t>
      </w:r>
      <w:r>
        <w:rPr>
          <w:rFonts w:ascii="Arial" w:hAnsi="Arial"/>
          <w:rtl/>
        </w:rPr>
        <w:t xml:space="preserve">, ההסתלקות היא לטובת </w:t>
      </w:r>
      <w:r w:rsidR="00DF396C">
        <w:rPr>
          <w:rFonts w:ascii="Arial" w:hAnsi="Arial" w:hint="cs"/>
          <w:rtl/>
        </w:rPr>
        <w:t>אחות נוספת</w:t>
      </w:r>
      <w:r>
        <w:rPr>
          <w:rFonts w:ascii="Arial" w:hAnsi="Arial"/>
          <w:rtl/>
        </w:rPr>
        <w:t>. לטענתו של התובע, יש בכך משום פגם שבכוחו לבטל את הצו שניתן. ע</w:t>
      </w:r>
      <w:r w:rsidR="00DF396C">
        <w:rPr>
          <w:rFonts w:ascii="Arial" w:hAnsi="Arial" w:hint="cs"/>
          <w:rtl/>
        </w:rPr>
        <w:t>ם</w:t>
      </w:r>
      <w:r>
        <w:rPr>
          <w:rFonts w:ascii="Arial" w:hAnsi="Arial"/>
          <w:rtl/>
        </w:rPr>
        <w:t xml:space="preserve"> כן הכבוד, בהתאם לדין, מרגע שיורש מסתלק מחלקו אין הוא בגדר יורש וכפועל יוצא, אין ביכולתו לעתור בכל עניין אחר שצו שניתן (</w:t>
      </w:r>
      <w:r w:rsidR="003814FF">
        <w:rPr>
          <w:rFonts w:ascii="Arial" w:hAnsi="Arial" w:hint="cs"/>
          <w:rtl/>
        </w:rPr>
        <w:t>ר' סעיף 6(ב) לחוק</w:t>
      </w:r>
      <w:r w:rsidR="00E42855">
        <w:rPr>
          <w:rFonts w:ascii="Arial" w:hAnsi="Arial" w:hint="cs"/>
          <w:rtl/>
        </w:rPr>
        <w:t xml:space="preserve">). </w:t>
      </w:r>
    </w:p>
    <w:p w:rsidR="00D92835" w:rsidRDefault="00D92835" w:rsidP="00D92835">
      <w:pPr>
        <w:pStyle w:val="af"/>
        <w:spacing w:after="160" w:line="360" w:lineRule="auto"/>
        <w:ind w:left="567"/>
        <w:jc w:val="both"/>
        <w:rPr>
          <w:rFonts w:ascii="Arial" w:hAnsi="Arial"/>
          <w:sz w:val="16"/>
          <w:szCs w:val="16"/>
        </w:rPr>
      </w:pPr>
    </w:p>
    <w:p w:rsidR="00D92835" w:rsidRDefault="00D92835" w:rsidP="00D92835">
      <w:pPr>
        <w:pStyle w:val="af"/>
        <w:numPr>
          <w:ilvl w:val="0"/>
          <w:numId w:val="1"/>
        </w:numPr>
        <w:spacing w:after="160" w:line="360" w:lineRule="auto"/>
        <w:ind w:left="567" w:hanging="567"/>
        <w:jc w:val="both"/>
        <w:rPr>
          <w:rFonts w:ascii="Arial" w:hAnsi="Arial"/>
        </w:rPr>
      </w:pPr>
      <w:r>
        <w:rPr>
          <w:rFonts w:ascii="Arial" w:hAnsi="Arial"/>
          <w:rtl/>
        </w:rPr>
        <w:t>עוד לטענת התובע, רשם הירושה הוציא תחת ידו צו לקיום צוואת המנוח הכולל את הסתלקותו של התובע מעיזבון המנוחה. שוב, ניכר כי התובע נוהג כאותו טובע שמנסה להיאחז בקש שצף על פני המים, שכן הוכח בעליל שהתובע חתם על תצהיר הסתלקות גם מעיזבונו של האב ולא מן הנמנע כי תצהיר זה כן נשלח לרשם הירושה, ואף אם לא נשלח, אין מחלוקת כי הוא שריר וקיים ולכן אינני רואה כל טעם בביטול הצו (אף אם היה התובע עומד בכל התנאים לביטול הצו, כפי שהובא לעיל) רק כדי שיינתן בשנית. ודוק; השיהוי הכבד ויתר מחדליו של התובע לא מאפשרים כלל פתיחתו של נושא זה בשנית.</w:t>
      </w:r>
    </w:p>
    <w:p w:rsidR="00D92835" w:rsidRDefault="00D92835" w:rsidP="00D92835">
      <w:pPr>
        <w:pStyle w:val="af"/>
        <w:rPr>
          <w:rFonts w:ascii="Arial" w:hAnsi="Arial"/>
          <w:sz w:val="16"/>
          <w:szCs w:val="16"/>
        </w:rPr>
      </w:pPr>
    </w:p>
    <w:p w:rsidR="009229E6" w:rsidRDefault="00D92835" w:rsidP="00DF396C">
      <w:pPr>
        <w:pStyle w:val="af"/>
        <w:numPr>
          <w:ilvl w:val="0"/>
          <w:numId w:val="1"/>
        </w:numPr>
        <w:spacing w:after="160" w:line="360" w:lineRule="auto"/>
        <w:ind w:left="567" w:hanging="567"/>
        <w:jc w:val="both"/>
        <w:rPr>
          <w:rFonts w:ascii="Arial" w:hAnsi="Arial"/>
        </w:rPr>
      </w:pPr>
      <w:r>
        <w:rPr>
          <w:rFonts w:ascii="Arial" w:hAnsi="Arial"/>
          <w:rtl/>
        </w:rPr>
        <w:t xml:space="preserve">טענה נוספת שהעלה התובע היא כי דוגמאות של שני תצהירים נוספים עליהם חתום התובע זוייפו (ר' נ2 - נ3 לחוו"ד מיום 1.3.22) . טענתו זו של התובע נטענת כחלק ממערך הקונספירציה שלדבריו הוא היה קורבן לה. ובפועל מה? התברר כי עו"ד </w:t>
      </w:r>
      <w:r w:rsidR="00DF396C">
        <w:rPr>
          <w:rFonts w:ascii="David" w:hAnsi="David" w:hint="cs"/>
          <w:rtl/>
        </w:rPr>
        <w:t>פלמוני</w:t>
      </w:r>
      <w:r>
        <w:rPr>
          <w:rFonts w:ascii="Arial" w:hAnsi="Arial"/>
          <w:rtl/>
        </w:rPr>
        <w:t xml:space="preserve"> שלח לתובע שני תצהירים לחתימתו באירן וזה האחרון שלח אותם חזרה ארצה, חתומים על ידי מאן דהו. בשום מקום בתצהירים הללו, אין את אישורו של עו"ד </w:t>
      </w:r>
      <w:r w:rsidR="00DF396C">
        <w:rPr>
          <w:rFonts w:ascii="David" w:hAnsi="David" w:hint="cs"/>
          <w:rtl/>
        </w:rPr>
        <w:t>פלמוני</w:t>
      </w:r>
      <w:r>
        <w:rPr>
          <w:rFonts w:ascii="Arial" w:hAnsi="Arial"/>
          <w:rtl/>
        </w:rPr>
        <w:t xml:space="preserve"> אשר הסביר כי לא יכול היה לאשר תצהירים שלא נחתמו בפניו. אשר על כן, לא רק שאין פסול ולא מצאתי כי עו"ד </w:t>
      </w:r>
      <w:r w:rsidR="00DF396C">
        <w:rPr>
          <w:rFonts w:ascii="David" w:hAnsi="David" w:hint="cs"/>
          <w:rtl/>
        </w:rPr>
        <w:t>פלמוני</w:t>
      </w:r>
      <w:r>
        <w:rPr>
          <w:rFonts w:ascii="Arial" w:hAnsi="Arial"/>
          <w:rtl/>
        </w:rPr>
        <w:t xml:space="preserve"> אחראי חלילה לאי האותנטיות של החתימות על אותן טיוטות, אלא הוכח כי עו"ד </w:t>
      </w:r>
      <w:r w:rsidR="00DF396C">
        <w:rPr>
          <w:rFonts w:ascii="David" w:hAnsi="David" w:hint="cs"/>
          <w:rtl/>
        </w:rPr>
        <w:t>פלמוני</w:t>
      </w:r>
      <w:r>
        <w:rPr>
          <w:rFonts w:ascii="Arial" w:hAnsi="Arial"/>
          <w:rtl/>
        </w:rPr>
        <w:t xml:space="preserve"> לא עשה בהם שימוש בהיותו עו"ד אחראי ומקצועי.</w:t>
      </w:r>
    </w:p>
    <w:p w:rsidR="009229E6" w:rsidRPr="00DF396C" w:rsidRDefault="009229E6" w:rsidP="009229E6">
      <w:pPr>
        <w:pStyle w:val="af"/>
        <w:rPr>
          <w:rFonts w:ascii="Arial" w:hAnsi="Arial"/>
          <w:sz w:val="16"/>
          <w:szCs w:val="16"/>
          <w:rtl/>
        </w:rPr>
      </w:pPr>
    </w:p>
    <w:p w:rsidR="00D92835" w:rsidRDefault="00E42855" w:rsidP="00E42855">
      <w:pPr>
        <w:pStyle w:val="af"/>
        <w:numPr>
          <w:ilvl w:val="0"/>
          <w:numId w:val="1"/>
        </w:numPr>
        <w:spacing w:after="160" w:line="360" w:lineRule="auto"/>
        <w:ind w:left="567" w:hanging="567"/>
        <w:jc w:val="both"/>
        <w:rPr>
          <w:rFonts w:ascii="Arial" w:hAnsi="Arial"/>
        </w:rPr>
      </w:pPr>
      <w:r>
        <w:rPr>
          <w:rFonts w:ascii="Arial" w:hAnsi="Arial" w:hint="cs"/>
          <w:rtl/>
        </w:rPr>
        <w:t>יתר טענותיו של התובע בעניין "הפגמים" שנפלו בתצהירים נדחות, שכן, כאמור, התובע חת</w:t>
      </w:r>
      <w:r w:rsidR="00DF396C">
        <w:rPr>
          <w:rFonts w:ascii="Arial" w:hAnsi="Arial" w:hint="cs"/>
          <w:rtl/>
        </w:rPr>
        <w:t>ם</w:t>
      </w:r>
      <w:r>
        <w:rPr>
          <w:rFonts w:ascii="Arial" w:hAnsi="Arial" w:hint="cs"/>
          <w:rtl/>
        </w:rPr>
        <w:t xml:space="preserve"> עליהם מרצונו החופשי וניסיונו לנער את חוצנו מהם ניכר להיות נגוע בחוסר תום לב קיצוני שלא אתן לכך יד.</w:t>
      </w:r>
    </w:p>
    <w:p w:rsidR="00E42855" w:rsidRPr="00E42855" w:rsidRDefault="00E42855" w:rsidP="00E42855">
      <w:pPr>
        <w:pStyle w:val="af"/>
        <w:rPr>
          <w:rFonts w:ascii="Arial" w:hAnsi="Arial"/>
          <w:sz w:val="16"/>
          <w:szCs w:val="16"/>
          <w:rtl/>
        </w:rPr>
      </w:pPr>
    </w:p>
    <w:p w:rsidR="00E42855" w:rsidRDefault="00E42855" w:rsidP="00E42855">
      <w:pPr>
        <w:pStyle w:val="af"/>
        <w:numPr>
          <w:ilvl w:val="0"/>
          <w:numId w:val="1"/>
        </w:numPr>
        <w:spacing w:after="160" w:line="360" w:lineRule="auto"/>
        <w:ind w:left="567" w:hanging="567"/>
        <w:jc w:val="both"/>
        <w:rPr>
          <w:rFonts w:ascii="Arial" w:hAnsi="Arial"/>
          <w:rtl/>
        </w:rPr>
      </w:pPr>
      <w:r>
        <w:rPr>
          <w:rFonts w:ascii="Arial" w:hAnsi="Arial" w:hint="cs"/>
          <w:rtl/>
        </w:rPr>
        <w:t>במהלך בירור הבקשות התייחסו הצדדים לנסיבות רכישת הדירות, לרבות כספים שנטען שניתנו על ידי הצדדים לצורך כך. עניין זה אינו רלוונטי להליכים שבפני, אולם יש בו כדי להסביר את המניעים שעמדו בבסיס ההסכמות שבאו לידי ביטוי בהסתלקות האחים ובחלוקת התמורה בינם לבין עצמם.</w:t>
      </w:r>
    </w:p>
    <w:p w:rsidR="00D92835" w:rsidRDefault="00D92835" w:rsidP="00D92835">
      <w:pPr>
        <w:pStyle w:val="af"/>
        <w:rPr>
          <w:rFonts w:ascii="Arial" w:hAnsi="Arial"/>
          <w:sz w:val="16"/>
          <w:szCs w:val="16"/>
          <w:rtl/>
        </w:rPr>
      </w:pPr>
    </w:p>
    <w:p w:rsidR="00E42855" w:rsidRDefault="00E42855" w:rsidP="00E42855">
      <w:pPr>
        <w:pStyle w:val="af"/>
        <w:rPr>
          <w:rFonts w:ascii="Arial" w:hAnsi="Arial"/>
          <w:sz w:val="16"/>
          <w:szCs w:val="16"/>
          <w:rtl/>
        </w:rPr>
      </w:pPr>
    </w:p>
    <w:p w:rsidR="00E42855" w:rsidRDefault="00E42855" w:rsidP="00E42855">
      <w:pPr>
        <w:pStyle w:val="af"/>
        <w:rPr>
          <w:rFonts w:ascii="Arial" w:hAnsi="Arial"/>
          <w:sz w:val="16"/>
          <w:szCs w:val="16"/>
          <w:rtl/>
        </w:rPr>
      </w:pPr>
    </w:p>
    <w:p w:rsidR="00E42855" w:rsidRDefault="00E42855" w:rsidP="00E42855">
      <w:pPr>
        <w:pStyle w:val="af"/>
        <w:rPr>
          <w:rFonts w:ascii="Arial" w:hAnsi="Arial"/>
          <w:sz w:val="16"/>
          <w:szCs w:val="16"/>
          <w:rtl/>
        </w:rPr>
      </w:pPr>
    </w:p>
    <w:p w:rsidR="00E42855" w:rsidRDefault="00E42855" w:rsidP="00E42855">
      <w:pPr>
        <w:pStyle w:val="af"/>
        <w:rPr>
          <w:rFonts w:ascii="Arial" w:hAnsi="Arial"/>
          <w:sz w:val="16"/>
          <w:szCs w:val="16"/>
          <w:rtl/>
        </w:rPr>
      </w:pPr>
    </w:p>
    <w:p w:rsidR="00E42855" w:rsidRDefault="00E42855" w:rsidP="00E42855">
      <w:pPr>
        <w:pStyle w:val="af"/>
        <w:rPr>
          <w:rFonts w:ascii="Arial" w:hAnsi="Arial"/>
          <w:sz w:val="16"/>
          <w:szCs w:val="16"/>
          <w:rtl/>
        </w:rPr>
      </w:pPr>
    </w:p>
    <w:p w:rsidR="00E42855" w:rsidRDefault="00E42855" w:rsidP="00E42855">
      <w:pPr>
        <w:pStyle w:val="af"/>
        <w:rPr>
          <w:rFonts w:ascii="Arial" w:hAnsi="Arial"/>
          <w:sz w:val="16"/>
          <w:szCs w:val="16"/>
          <w:rtl/>
        </w:rPr>
      </w:pPr>
    </w:p>
    <w:p w:rsidR="00E42855" w:rsidRDefault="00E42855" w:rsidP="00E42855">
      <w:pPr>
        <w:pStyle w:val="af"/>
        <w:rPr>
          <w:rFonts w:ascii="Arial" w:hAnsi="Arial"/>
          <w:sz w:val="16"/>
          <w:szCs w:val="16"/>
          <w:rtl/>
        </w:rPr>
      </w:pPr>
    </w:p>
    <w:p w:rsidR="00E42855" w:rsidRDefault="00E42855" w:rsidP="00E42855">
      <w:pPr>
        <w:pStyle w:val="af"/>
        <w:rPr>
          <w:rFonts w:ascii="Arial" w:hAnsi="Arial"/>
          <w:sz w:val="16"/>
          <w:szCs w:val="16"/>
          <w:rtl/>
        </w:rPr>
      </w:pPr>
    </w:p>
    <w:p w:rsidR="00E42855" w:rsidRDefault="00E42855" w:rsidP="00E42855">
      <w:pPr>
        <w:pStyle w:val="af"/>
        <w:rPr>
          <w:rFonts w:ascii="Arial" w:hAnsi="Arial"/>
          <w:sz w:val="16"/>
          <w:szCs w:val="16"/>
          <w:rtl/>
        </w:rPr>
      </w:pPr>
    </w:p>
    <w:p w:rsidR="00E42855" w:rsidRDefault="00E42855" w:rsidP="00E42855">
      <w:pPr>
        <w:pStyle w:val="af"/>
        <w:rPr>
          <w:rFonts w:ascii="Arial" w:hAnsi="Arial"/>
          <w:sz w:val="16"/>
          <w:szCs w:val="16"/>
          <w:rtl/>
        </w:rPr>
      </w:pPr>
    </w:p>
    <w:p w:rsidR="00E42855" w:rsidRDefault="00E42855" w:rsidP="00E42855">
      <w:pPr>
        <w:pStyle w:val="af"/>
        <w:rPr>
          <w:rFonts w:ascii="Arial" w:hAnsi="Arial"/>
          <w:sz w:val="16"/>
          <w:szCs w:val="16"/>
          <w:rtl/>
        </w:rPr>
      </w:pPr>
    </w:p>
    <w:p w:rsidR="00E42855" w:rsidRPr="00E42855" w:rsidRDefault="00E42855" w:rsidP="00E42855">
      <w:pPr>
        <w:pStyle w:val="af"/>
        <w:rPr>
          <w:rFonts w:ascii="Arial" w:hAnsi="Arial"/>
          <w:sz w:val="16"/>
          <w:szCs w:val="16"/>
        </w:rPr>
      </w:pPr>
    </w:p>
    <w:p w:rsidR="00D92835" w:rsidRDefault="00D92835" w:rsidP="00D92835">
      <w:pPr>
        <w:rPr>
          <w:rFonts w:ascii="Arial" w:hAnsi="Arial"/>
          <w:b/>
          <w:bCs/>
          <w:rtl/>
        </w:rPr>
      </w:pPr>
      <w:r>
        <w:rPr>
          <w:rFonts w:ascii="Arial" w:hAnsi="Arial"/>
          <w:b/>
          <w:bCs/>
          <w:rtl/>
        </w:rPr>
        <w:t>ד' – סיכומם של דברים:</w:t>
      </w:r>
    </w:p>
    <w:p w:rsidR="00D92835" w:rsidRDefault="00D92835" w:rsidP="00D92835">
      <w:pPr>
        <w:pStyle w:val="af"/>
        <w:rPr>
          <w:rFonts w:ascii="Arial" w:hAnsi="Arial"/>
          <w:rtl/>
        </w:rPr>
      </w:pPr>
    </w:p>
    <w:p w:rsidR="00D92835" w:rsidRDefault="00D92835" w:rsidP="00DF396C">
      <w:pPr>
        <w:pStyle w:val="af"/>
        <w:numPr>
          <w:ilvl w:val="0"/>
          <w:numId w:val="1"/>
        </w:numPr>
        <w:spacing w:after="160" w:line="360" w:lineRule="auto"/>
        <w:ind w:left="567" w:hanging="567"/>
        <w:jc w:val="both"/>
        <w:rPr>
          <w:rFonts w:ascii="Arial" w:hAnsi="Arial"/>
          <w:rtl/>
        </w:rPr>
      </w:pPr>
      <w:r>
        <w:rPr>
          <w:rFonts w:ascii="Arial" w:hAnsi="Arial"/>
          <w:rtl/>
        </w:rPr>
        <w:t xml:space="preserve">בתום מסענו מצאתי לקבוע כי התובע לא הוכיח כי הוא עומד בתנאי סעיף 72 לחוק, המאפשרים ביטול הצווים שניתנו. מעבר לכך, ובבחינת למעלה מן הצורך, מצאתי לקבוע באופן פוזיטיבי כי התובע גם ידע על מה חתם, שאיש לא הונה אותו לחתום על תצהירי ההסתלקות, שתצהירי ההסתלקות נחתמו כחלק מהסדר תוך משפחתי שהיה, שעו"ד </w:t>
      </w:r>
      <w:r w:rsidR="00DF396C">
        <w:rPr>
          <w:rFonts w:ascii="David" w:hAnsi="David" w:hint="cs"/>
          <w:rtl/>
        </w:rPr>
        <w:t>פלמוני</w:t>
      </w:r>
      <w:r>
        <w:rPr>
          <w:rFonts w:ascii="Arial" w:hAnsi="Arial"/>
          <w:rtl/>
        </w:rPr>
        <w:t xml:space="preserve"> וכל מי שפעל להוצאת הצווים פעלו בתום לב וביושר, וכל טענותיו של התובע בעניינים אלו נמצאו כטענות בלתי אמינות לחלוטין.</w:t>
      </w:r>
    </w:p>
    <w:p w:rsidR="00D92835" w:rsidRDefault="00D92835" w:rsidP="00D92835">
      <w:pPr>
        <w:pStyle w:val="af"/>
        <w:spacing w:after="160" w:line="360" w:lineRule="auto"/>
        <w:ind w:left="567"/>
        <w:jc w:val="both"/>
        <w:rPr>
          <w:rFonts w:ascii="Arial" w:hAnsi="Arial"/>
          <w:sz w:val="16"/>
          <w:szCs w:val="16"/>
        </w:rPr>
      </w:pPr>
    </w:p>
    <w:p w:rsidR="00D92835" w:rsidRDefault="00D92835" w:rsidP="00DF396C">
      <w:pPr>
        <w:pStyle w:val="af"/>
        <w:numPr>
          <w:ilvl w:val="0"/>
          <w:numId w:val="1"/>
        </w:numPr>
        <w:spacing w:after="160" w:line="360" w:lineRule="auto"/>
        <w:ind w:left="567" w:hanging="567"/>
        <w:jc w:val="both"/>
        <w:rPr>
          <w:rFonts w:ascii="Arial" w:hAnsi="Arial"/>
        </w:rPr>
      </w:pPr>
      <w:r>
        <w:rPr>
          <w:rFonts w:ascii="Arial" w:hAnsi="Arial"/>
          <w:rtl/>
        </w:rPr>
        <w:t>בקדם המשפט הראשון, הודיע בנו של התובע כי ככל שייפסקו הוצאות משפט, הוא יישא בהן (ר' עמ' 6, ש' 22 לפרוטוקול מיום 11.12.19) וכך יהיה.</w:t>
      </w:r>
    </w:p>
    <w:p w:rsidR="00D92835" w:rsidRPr="00DF396C" w:rsidRDefault="00D92835" w:rsidP="00D92835">
      <w:pPr>
        <w:pStyle w:val="af"/>
        <w:spacing w:after="160" w:line="360" w:lineRule="auto"/>
        <w:ind w:left="567"/>
        <w:jc w:val="both"/>
        <w:rPr>
          <w:rFonts w:ascii="Arial" w:hAnsi="Arial"/>
          <w:sz w:val="16"/>
          <w:szCs w:val="16"/>
          <w:rtl/>
        </w:rPr>
      </w:pPr>
    </w:p>
    <w:p w:rsidR="00D92835" w:rsidRDefault="00D92835" w:rsidP="00D92835">
      <w:pPr>
        <w:pStyle w:val="af"/>
        <w:numPr>
          <w:ilvl w:val="0"/>
          <w:numId w:val="1"/>
        </w:numPr>
        <w:spacing w:after="160" w:line="360" w:lineRule="auto"/>
        <w:ind w:left="567" w:hanging="567"/>
        <w:jc w:val="both"/>
        <w:rPr>
          <w:rFonts w:ascii="Arial" w:hAnsi="Arial"/>
        </w:rPr>
      </w:pPr>
      <w:r>
        <w:rPr>
          <w:rFonts w:ascii="Arial" w:hAnsi="Arial"/>
          <w:rtl/>
        </w:rPr>
        <w:t>בשים לב לתוצאה אליה הגעתי וכן להתנהלות, הריני להורות כדלהלן:</w:t>
      </w:r>
    </w:p>
    <w:p w:rsidR="00674275" w:rsidRPr="00674275" w:rsidRDefault="00674275" w:rsidP="00674275">
      <w:pPr>
        <w:pStyle w:val="af"/>
        <w:spacing w:after="160" w:line="360" w:lineRule="auto"/>
        <w:ind w:left="567"/>
        <w:jc w:val="both"/>
        <w:rPr>
          <w:rFonts w:ascii="Arial" w:hAnsi="Arial"/>
          <w:sz w:val="16"/>
          <w:szCs w:val="16"/>
        </w:rPr>
      </w:pPr>
    </w:p>
    <w:p w:rsidR="00D92835" w:rsidRDefault="00674275" w:rsidP="00674275">
      <w:pPr>
        <w:pStyle w:val="af"/>
        <w:numPr>
          <w:ilvl w:val="0"/>
          <w:numId w:val="4"/>
        </w:numPr>
        <w:spacing w:after="160" w:line="360" w:lineRule="auto"/>
        <w:jc w:val="both"/>
        <w:rPr>
          <w:rFonts w:ascii="Arial" w:hAnsi="Arial"/>
        </w:rPr>
      </w:pPr>
      <w:r>
        <w:rPr>
          <w:rFonts w:ascii="Arial" w:hAnsi="Arial" w:hint="cs"/>
          <w:rtl/>
        </w:rPr>
        <w:t xml:space="preserve">שתי </w:t>
      </w:r>
      <w:r w:rsidR="00D92835">
        <w:rPr>
          <w:rFonts w:ascii="Arial" w:hAnsi="Arial"/>
          <w:rtl/>
        </w:rPr>
        <w:t>התובענות נדחות בזאת.</w:t>
      </w:r>
    </w:p>
    <w:p w:rsidR="00D92835" w:rsidRDefault="00D92835" w:rsidP="00DF396C">
      <w:pPr>
        <w:pStyle w:val="af"/>
        <w:numPr>
          <w:ilvl w:val="0"/>
          <w:numId w:val="4"/>
        </w:numPr>
        <w:spacing w:after="160" w:line="360" w:lineRule="auto"/>
        <w:jc w:val="both"/>
        <w:rPr>
          <w:rFonts w:ascii="Arial" w:hAnsi="Arial"/>
        </w:rPr>
      </w:pPr>
      <w:r>
        <w:rPr>
          <w:rFonts w:ascii="Arial" w:hAnsi="Arial"/>
          <w:rtl/>
        </w:rPr>
        <w:t xml:space="preserve">התובע ובנו ישלמו, ביחד ולחוד, שכ"ט ב"כ הנתבעים בסך כולל של 50,000 ₪. הסך ישולם בתוך </w:t>
      </w:r>
      <w:r w:rsidR="00674275">
        <w:rPr>
          <w:rFonts w:ascii="Arial" w:hAnsi="Arial" w:hint="cs"/>
          <w:rtl/>
        </w:rPr>
        <w:t>30</w:t>
      </w:r>
      <w:r>
        <w:rPr>
          <w:rFonts w:ascii="Arial" w:hAnsi="Arial"/>
          <w:rtl/>
        </w:rPr>
        <w:t xml:space="preserve"> ימים, אחרת יישא הפרשי הצמדה וריבית פיגורים מהיום ועד למועד התשלום בפועל. </w:t>
      </w:r>
    </w:p>
    <w:p w:rsidR="00D92835" w:rsidRDefault="00D92835" w:rsidP="00D92835">
      <w:pPr>
        <w:pStyle w:val="af"/>
        <w:numPr>
          <w:ilvl w:val="0"/>
          <w:numId w:val="4"/>
        </w:numPr>
        <w:spacing w:after="160" w:line="360" w:lineRule="auto"/>
        <w:jc w:val="both"/>
        <w:rPr>
          <w:rFonts w:ascii="Arial" w:hAnsi="Arial"/>
        </w:rPr>
      </w:pPr>
      <w:r>
        <w:rPr>
          <w:rFonts w:ascii="Arial" w:hAnsi="Arial"/>
          <w:rtl/>
        </w:rPr>
        <w:t>מתיר פרסום פסק הדין בהשמטת פרטים מזהים.</w:t>
      </w:r>
    </w:p>
    <w:p w:rsidR="00674275" w:rsidRDefault="00674275" w:rsidP="00674275">
      <w:pPr>
        <w:pStyle w:val="af"/>
        <w:numPr>
          <w:ilvl w:val="0"/>
          <w:numId w:val="4"/>
        </w:numPr>
        <w:spacing w:after="160" w:line="360" w:lineRule="auto"/>
        <w:jc w:val="both"/>
        <w:rPr>
          <w:rFonts w:ascii="Arial" w:hAnsi="Arial"/>
        </w:rPr>
      </w:pPr>
      <w:r>
        <w:rPr>
          <w:rFonts w:ascii="Arial" w:hAnsi="Arial" w:hint="cs"/>
          <w:rtl/>
        </w:rPr>
        <w:t>כל התיקים ייסגרו.</w:t>
      </w: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ח' חשוון תשפ"ד</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23 אוקטובר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D6234C">
      <w:pPr>
        <w:spacing w:line="360" w:lineRule="auto"/>
        <w:ind w:left="3600" w:firstLine="720"/>
        <w:jc w:val="both"/>
      </w:pPr>
      <w:sdt>
        <w:sdtPr>
          <w:rPr>
            <w:rtl/>
          </w:rPr>
          <w:alias w:val="MergeField"/>
          <w:tag w:val="1237"/>
          <w:id w:val="-38211791"/>
        </w:sdtPr>
        <w:sdtEndPr/>
        <w:sdtContent>
          <w:r w:rsidR="00AA2B98">
            <w:drawing>
              <wp:inline distT="0" distB="0" distL="0" distR="0" wp14:editId="50D07946">
                <wp:extent cx="28098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2809875" cy="838200"/>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10"/>
      <w:footerReference w:type="default" r:id="rId11"/>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234C" w:rsidRDefault="00D6234C">
      <w:r>
        <w:separator/>
      </w:r>
    </w:p>
  </w:endnote>
  <w:endnote w:type="continuationSeparator" w:id="0">
    <w:p w:rsidR="00D6234C" w:rsidRDefault="00D62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9E5E16">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9E5E16">
      <w:rPr>
        <w:rStyle w:val="ab"/>
        <w:rtl/>
      </w:rPr>
      <w:t>16</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234C" w:rsidRDefault="00D6234C">
      <w:r>
        <w:separator/>
      </w:r>
    </w:p>
  </w:footnote>
  <w:footnote w:type="continuationSeparator" w:id="0">
    <w:p w:rsidR="00D6234C" w:rsidRDefault="00D62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2914D6" w:rsidTr="00D92835">
      <w:trPr>
        <w:trHeight w:hRule="exact" w:val="418"/>
        <w:jc w:val="center"/>
      </w:trPr>
      <w:sdt>
        <w:sdtPr>
          <w:rPr>
            <w:rtl/>
          </w:rPr>
          <w:alias w:val="1174"/>
          <w:tag w:val="1174"/>
          <w:id w:val="222578223"/>
          <w:text/>
        </w:sdtPr>
        <w:sdtEndPr/>
        <w:sdtContent>
          <w:tc>
            <w:tcPr>
              <w:tcW w:w="8505" w:type="dxa"/>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rsidTr="00D92835">
      <w:trPr>
        <w:trHeight w:val="337"/>
        <w:jc w:val="center"/>
      </w:trPr>
      <w:tc>
        <w:tcPr>
          <w:tcW w:w="8505" w:type="dxa"/>
        </w:tcPr>
        <w:p w:rsidR="002914D6" w:rsidRPr="00D92835" w:rsidRDefault="00D6234C" w:rsidP="00DF396C">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ת"ע</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51995-04-19</w:t>
              </w:r>
            </w:sdtContent>
          </w:sdt>
          <w:r w:rsidR="00D92835">
            <w:rPr>
              <w:rFonts w:hint="cs"/>
              <w:b/>
              <w:bCs/>
              <w:noProof w:val="0"/>
              <w:sz w:val="26"/>
              <w:szCs w:val="26"/>
              <w:rtl/>
            </w:rPr>
            <w:t xml:space="preserve">; ת"ע 1728-06-19 </w:t>
          </w:r>
          <w:sdt>
            <w:sdtPr>
              <w:rPr>
                <w:rtl/>
              </w:rPr>
              <w:alias w:val="1172"/>
              <w:tag w:val="1172"/>
              <w:id w:val="-673653942"/>
              <w:text w:multiLine="1"/>
            </w:sdtPr>
            <w:sdtEndPr/>
            <w:sdtContent>
              <w:r w:rsidR="00DF396C">
                <w:rPr>
                  <w:rFonts w:hint="cs"/>
                  <w:b/>
                  <w:bCs/>
                  <w:noProof w:val="0"/>
                  <w:sz w:val="26"/>
                  <w:szCs w:val="26"/>
                  <w:rtl/>
                </w:rPr>
                <w:t>פלוני נ' אלמוני ואח'</w:t>
              </w:r>
            </w:sdtContent>
          </w:sdt>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34202"/>
    <w:multiLevelType w:val="hybridMultilevel"/>
    <w:tmpl w:val="9536E620"/>
    <w:lvl w:ilvl="0" w:tplc="E6D4D8F8">
      <w:start w:val="1"/>
      <w:numFmt w:val="hebrew1"/>
      <w:lvlText w:val="%1."/>
      <w:lvlJc w:val="left"/>
      <w:pPr>
        <w:ind w:left="1080" w:hanging="360"/>
      </w:pPr>
      <w:rPr>
        <w:b w:val="0"/>
        <w:bCs w:val="0"/>
        <w:lang w:val="en-U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222A5F30"/>
    <w:multiLevelType w:val="hybridMultilevel"/>
    <w:tmpl w:val="004A59C6"/>
    <w:lvl w:ilvl="0" w:tplc="6ADAAF74">
      <w:start w:val="1"/>
      <w:numFmt w:val="hebrew1"/>
      <w:lvlText w:val="%1."/>
      <w:lvlJc w:val="left"/>
      <w:pPr>
        <w:ind w:left="1080" w:hanging="360"/>
      </w:pPr>
      <w:rPr>
        <w:color w:val="auto"/>
        <w:lang w:val="en-U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4B3D1F5C"/>
    <w:multiLevelType w:val="hybridMultilevel"/>
    <w:tmpl w:val="E2A2DDD0"/>
    <w:lvl w:ilvl="0" w:tplc="8632BD70">
      <w:start w:val="1"/>
      <w:numFmt w:val="hebrew1"/>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 w15:restartNumberingAfterBreak="0">
    <w:nsid w:val="75C13F7C"/>
    <w:multiLevelType w:val="hybridMultilevel"/>
    <w:tmpl w:val="AAC6FAE6"/>
    <w:lvl w:ilvl="0" w:tplc="0142B8B4">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640173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6401734&amp;lt;/CaseID&amp;gt;_x000d__x000a_        &amp;lt;CaseMonth&amp;gt;4&amp;lt;/CaseMonth&amp;gt;_x000d__x000a_        &amp;lt;CaseYear&amp;gt;2019&amp;lt;/CaseYear&amp;gt;_x000d__x000a_        &amp;lt;CaseNumber&amp;gt;51995&amp;lt;/CaseNumber&amp;gt;_x000d__x000a_        &amp;lt;NumeratorGroupID&amp;gt;1&amp;lt;/NumeratorGroupID&amp;gt;_x000d__x000a_        &amp;lt;CaseName&amp;gt;בנזכריה ואח&amp;#39; נ&amp;#39; האפוטרופוס הכללי במחוז תל-אביב ואח&amp;#39;&amp;lt;/CaseName&amp;gt;_x000d__x000a_        &amp;lt;CourtID&amp;gt;33&amp;lt;/CourtID&amp;gt;_x000d__x000a_        &amp;lt;CaseTypeID&amp;gt;86&amp;lt;/CaseTypeID&amp;gt;_x000d__x000a_        &amp;lt;CaseInterestID&amp;gt;10298&amp;lt;/CaseInterestID&amp;gt;_x000d__x000a_        &amp;lt;CaseJudgeName&amp;gt;יהורם שק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51995-04-19&amp;lt;/CaseDisplayIdentifier&amp;gt;_x000d__x000a_        &amp;lt;CaseTypeDesc&amp;gt;ת&amp;quot;ע&amp;lt;/CaseTypeDesc&amp;gt;_x000d__x000a_        &amp;lt;CourtDesc&amp;gt;ענייני משפחה במחוז ת&amp;quot;א&amp;lt;/CourtDesc&amp;gt;_x000d__x000a_        &amp;lt;CaseStageDesc&amp;gt;תיק נייר&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IsExecutionDelayed&amp;gt;false&amp;lt;/IsExecutionDelayed&amp;gt;_x000d__x000a_        &amp;lt;CasePreviousSessionDate&amp;gt;2022-11-07T12:00:00+02:00&amp;lt;/CasePreviousSessionDate&amp;gt;_x000d__x000a_        &amp;lt;CaseNextDeterminingTask&amp;gt;34&amp;lt;/CaseNextDeterminingTask&amp;gt;_x000d__x000a_        &amp;lt;TemporaryAidStatus /&amp;gt;_x000d__x000a_        &amp;lt;CaseOpenDate&amp;gt;2019-04-28T14:27:00+03:00&amp;lt;/CaseOpenDate&amp;gt;_x000d__x000a_        &amp;lt;PleaTypeID&amp;gt;5&amp;lt;/PleaTypeID&amp;gt;_x000d__x000a_        &amp;lt;CourtLevelID&amp;gt;1&amp;lt;/CourtLevelID&amp;gt;_x000d__x000a_        &amp;lt;CourtLevelCaseTypeInterestID&amp;gt;1112&amp;lt;/CourtLevelCaseTypeInterestID&amp;gt;_x000d__x000a_        &amp;lt;CaseJudgeFirstName&amp;gt;יהורם&amp;lt;/CaseJudgeFirstName&amp;gt;_x000d__x000a_        &amp;lt;CaseJudgeLastName&amp;gt;שקד&amp;lt;/CaseJudgeLastName&amp;gt;_x000d__x000a_        &amp;lt;JudicalPersonID&amp;gt;02469387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החלטה מיום 25.1.23_x000d__x000a_נשלחה בפקס ידני למכון פורנזי&amp;lt;/CaseDesc&amp;gt;_x000d__x000a_        &amp;lt;isExistMinorSide&amp;gt;false&amp;lt;/isExistMinorSide&amp;gt;_x000d__x000a_        &amp;lt;isExistMinorWitness&amp;gt;false&amp;lt;/isExistMinorWitness&amp;gt;_x000d__x000a_        &amp;lt;CasePreviousSessionTypeID&amp;gt;2&amp;lt;/CasePreviousSessionTypeID&amp;gt;_x000d__x000a_        &amp;lt;CasePermitStatus&amp;gt;1&amp;lt;/CasePermitStatu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6401734&amp;lt;/CaseID&amp;gt;_x000d__x000a_        &amp;lt;CaseMonth&amp;gt;4&amp;lt;/CaseMonth&amp;gt;_x000d__x000a_        &amp;lt;CaseYear&amp;gt;2019&amp;lt;/CaseYear&amp;gt;_x000d__x000a_        &amp;lt;CaseNumber&amp;gt;51995&amp;lt;/CaseNumber&amp;gt;_x000d__x000a_        &amp;lt;NumeratorGroupID&amp;gt;1&amp;lt;/NumeratorGroupID&amp;gt;_x000d__x000a_        &amp;lt;CaseName&amp;gt;בנזכריה ואח&amp;#39; נ&amp;#39; האפוטרופוס הכללי במחוז תל-אביב ואח&amp;#39;&amp;lt;/CaseName&amp;gt;_x000d__x000a_        &amp;lt;CourtID&amp;gt;33&amp;lt;/CourtID&amp;gt;_x000d__x000a_        &amp;lt;CaseTypeID&amp;gt;86&amp;lt;/CaseTypeID&amp;gt;_x000d__x000a_        &amp;lt;CaseInterestID&amp;gt;10298&amp;lt;/CaseInterestID&amp;gt;_x000d__x000a_        &amp;lt;CaseJudgeName&amp;gt;יהורם שק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51995-04-19&amp;lt;/CaseDisplayIdentifier&amp;gt;_x000d__x000a_        &amp;lt;CaseTypeDesc&amp;gt;ת&amp;quot;ע&amp;lt;/CaseTypeDesc&amp;gt;_x000d__x000a_        &amp;lt;CourtDesc&amp;gt;ענייני משפחה במחוז ת&amp;quot;א&amp;lt;/CourtDesc&amp;gt;_x000d__x000a_        &amp;lt;CaseStageDesc&amp;gt;תיק נייר&amp;lt;/CaseStageDesc&amp;gt;_x000d__x000a_        &amp;lt;CaseNextDeterminingTask&amp;gt;34&amp;lt;/CaseNextDeterminingTask&amp;gt;_x000d__x000a_        &amp;lt;CaseOpenDate&amp;gt;2019-04-28T14:27:00+03:00&amp;lt;/CaseOpenDate&amp;gt;_x000d__x000a_        &amp;lt;PleaTypeID&amp;gt;5&amp;lt;/PleaTypeID&amp;gt;_x000d__x000a_        &amp;lt;CourtLevelID&amp;gt;1&amp;lt;/CourtLevelID&amp;gt;_x000d__x000a_        &amp;lt;CourtLevelCaseTypeInterestID&amp;gt;1112&amp;lt;/CourtLevelCaseTypeInterestID&amp;gt;_x000d__x000a_        &amp;lt;CaseJudgeFirstName&amp;gt;יהורם&amp;lt;/CaseJudgeFirstName&amp;gt;_x000d__x000a_        &amp;lt;CaseJudgeLastName&amp;gt;שקד&amp;lt;/CaseJudgeLastName&amp;gt;_x000d__x000a_        &amp;lt;JudicalPersonID&amp;gt;02469387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החלטה מיום 25.1.23_x000d__x000a_נשלחה בפקס ידני למכון פורנזי&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10-23T08:30:25.9796845+03:00&amp;lt;/DecisionStatusChangeDate&amp;gt;_x000d__x000a_        &amp;lt;DecisionSignatureDate&amp;gt;2023-10-23T08:30:25.9796845+03:00&amp;lt;/DecisionSignatureDate&amp;gt;_x000d__x000a_        &amp;lt;DecisionSignatureUserID&amp;gt;024693871@GOV.IL&amp;lt;/DecisionSignatureUserID&amp;gt;_x000d__x000a_        &amp;lt;DecisionCreateDate&amp;gt;2023-10-23T08:30:25.9796845+03:00&amp;lt;/DecisionCreateDate&amp;gt;_x000d__x000a_        &amp;lt;DecisionChangeDate&amp;gt;2023-10-23T08:30:25.9796845+03:00&amp;lt;/DecisionChangeDate&amp;gt;_x000d__x000a_        &amp;lt;DecisionChangeUserID&amp;gt;02469387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469387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4693871@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0&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6401734&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298"/>
    <w:docVar w:name="NGCS.TemplateCaseTypeID" w:val="86"/>
    <w:docVar w:name="NGCS.TemplateCategoryID" w:val="80"/>
    <w:docVar w:name="NGCS.TemplateCourtID" w:val="33"/>
    <w:docVar w:name="NGCS.TemplateProceedingID" w:val="3"/>
    <w:docVar w:name="SelectedDocumentID" w:val="291570243"/>
    <w:docVar w:name="WordClientAssemblyName" w:val="NGCS.Decision.ClientWordBL"/>
    <w:docVar w:name="WordClientClassName" w:val="NGCS.Decision.ClientWordBL.DecisionClient"/>
  </w:docVars>
  <w:rsids>
    <w:rsidRoot w:val="002914D6"/>
    <w:rsid w:val="00011212"/>
    <w:rsid w:val="00262A29"/>
    <w:rsid w:val="00265648"/>
    <w:rsid w:val="00277882"/>
    <w:rsid w:val="002914D6"/>
    <w:rsid w:val="002F5307"/>
    <w:rsid w:val="003814FF"/>
    <w:rsid w:val="004707B8"/>
    <w:rsid w:val="00530CF0"/>
    <w:rsid w:val="00666802"/>
    <w:rsid w:val="00674275"/>
    <w:rsid w:val="006C4051"/>
    <w:rsid w:val="007C1077"/>
    <w:rsid w:val="007C6BD7"/>
    <w:rsid w:val="00822AA5"/>
    <w:rsid w:val="008A491A"/>
    <w:rsid w:val="008E4ABA"/>
    <w:rsid w:val="0091072C"/>
    <w:rsid w:val="009108D7"/>
    <w:rsid w:val="009229E6"/>
    <w:rsid w:val="009B1DF2"/>
    <w:rsid w:val="009E5E16"/>
    <w:rsid w:val="00AA2B98"/>
    <w:rsid w:val="00AF2A1F"/>
    <w:rsid w:val="00BD18F5"/>
    <w:rsid w:val="00BD5B6B"/>
    <w:rsid w:val="00C22C12"/>
    <w:rsid w:val="00C40239"/>
    <w:rsid w:val="00C931BD"/>
    <w:rsid w:val="00CC4BFF"/>
    <w:rsid w:val="00D358FE"/>
    <w:rsid w:val="00D54B3A"/>
    <w:rsid w:val="00D6234C"/>
    <w:rsid w:val="00D92835"/>
    <w:rsid w:val="00D95FB3"/>
    <w:rsid w:val="00DF396C"/>
    <w:rsid w:val="00E342B5"/>
    <w:rsid w:val="00E42855"/>
    <w:rsid w:val="00E9298F"/>
    <w:rsid w:val="00EF3F19"/>
    <w:rsid w:val="00F50E07"/>
    <w:rsid w:val="00F706EB"/>
    <w:rsid w:val="00FC3D4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852FCB0-0D25-46A4-9030-3C77B24B9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Title"/>
    <w:basedOn w:val="a"/>
    <w:next w:val="a"/>
    <w:link w:val="ae"/>
    <w:qFormat/>
    <w:rsid w:val="00D92835"/>
    <w:pPr>
      <w:contextualSpacing/>
    </w:pPr>
    <w:rPr>
      <w:rFonts w:asciiTheme="majorHAnsi" w:eastAsiaTheme="majorEastAsia" w:hAnsiTheme="majorHAnsi" w:cstheme="majorBidi"/>
      <w:noProof w:val="0"/>
      <w:spacing w:val="-10"/>
      <w:kern w:val="28"/>
      <w:sz w:val="56"/>
      <w:szCs w:val="56"/>
    </w:rPr>
  </w:style>
  <w:style w:type="character" w:customStyle="1" w:styleId="ae">
    <w:name w:val="כותרת טקסט תו"/>
    <w:basedOn w:val="a0"/>
    <w:link w:val="ad"/>
    <w:rsid w:val="00D92835"/>
    <w:rPr>
      <w:rFonts w:asciiTheme="majorHAnsi" w:eastAsiaTheme="majorEastAsia" w:hAnsiTheme="majorHAnsi" w:cstheme="majorBidi"/>
      <w:spacing w:val="-10"/>
      <w:kern w:val="28"/>
      <w:sz w:val="56"/>
      <w:szCs w:val="56"/>
    </w:rPr>
  </w:style>
  <w:style w:type="paragraph" w:styleId="af">
    <w:name w:val="List Paragraph"/>
    <w:basedOn w:val="a"/>
    <w:uiPriority w:val="34"/>
    <w:qFormat/>
    <w:rsid w:val="00D928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5200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76401734</CaseID>
    <CaseJudicialPersonPresentationDS>
      <CaseJudicalPersonActive>
        <CaseID>76401734</CaseID>
        <JudicialPersonID>024693871@GOV.IL</JudicialPersonID>
        <JudicialPersonTypeID>1</JudicialPersonTypeID>
        <JudicialTypeID>1</JudicialTypeID>
        <IsChairman>false</IsChairman>
        <TreatmentStartDate>2019-05-02T08:00:34.42+03:00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iesSelectionDS>
      <CaseParties>
        <PartyTypeName>עד</PartyTypeName>
        <ProceedingType>בית משפט</ProceedingType>
        <PleaName>כתב בקשה</PleaName>
        <PartyBelonging> - </PartyBelonging>
        <RoleName>עד בית משפט </RoleName>
        <IsSubProceeding>FALSE</IsSubProceeding>
        <FullName>אסתר בן צבי</FullName>
        <FirstName>אסתר</FirstName>
        <LastName>בן צבי</LastName>
        <PartyPropertyName/>
        <AuthenticationTypeAndNumber>ת"ז </AuthenticationTypeAndNumber>
        <RepresentatedOrRepresentativesNames/>
        <RepresentatedOrRepresentativesCount>0</RepresentatedOrRepresentativesCount>
        <InvitedBy/>
        <CaseID>76401734</CaseID>
        <CaseJudicialPersonPresentationDS>
          <CaseJudicalPersonActive>
            <CaseID>76401734</CaseID>
            <JudicialPersonID>024693871@GOV.IL</JudicialPersonID>
            <JudicialPersonTypeID>1</JudicialPersonTypeID>
            <JudicialTypeID>1</JudicialTypeID>
            <IsChairman>false</IsChairman>
            <TreatmentStartDate>2019-05-02T08:00:34.42+03:00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214974899</CasePartyID>
        <PartyTypeID>4</PartyTypeID>
        <ActivityStatusID>1</ActivityStatusID>
        <PartyAliasID>101</PartyAliasID>
        <PartyAliasName>עד בית משפט</PartyAliasName>
        <LegalEntityID>79148414</LegalEntityID>
        <CaseLegalEntityID>111933683</CaseLegalEntityID>
        <AuthenticationTypeID>1</AuthenticationTypeID>
        <AuthenticationTypeName>ת"ז</AuthenticationTypeName>
        <IsMainPartyType>true</IsMainPartyType>
        <CaseDisplayIdentifier>51995-04-19</CaseDisplayIdentifier>
        <CaseTypeID>86</CaseTypeID>
        <CaseTypeName>תיק עזבונות (ת"ע)</CaseTypeName>
        <CaseName>בנזכריה ואח' נ' האפוטרופוס הכללי במחוז תל-אביב ואח'</CaseName>
        <FullAddress>יונתן 5 בני ברק </FullAddress>
        <MotionID>0</MotionID>
        <CasePleaID>0</CasePleaID>
        <LinkedCaseID>0</LinkedCaseID>
        <CasePartyCategoryID>1</CasePartyCategoryID>
        <LegalEntityAddressID>84200012</LegalEntityAddressID>
        <PleaTypeID>5</PleaTypeID>
        <GroupPartyAlias/>
        <IsConverted>false</IsConverted>
        <LegalEntityNameID>90028297</LegalEntityNameID>
        <RepresentatedNamesOfAssistant/>
        <LegalEntityTypeID>1</LegalEntityTypeID>
        <IsVerdictExists>false</IsVerdictExists>
        <IsAsirAzir>false</IsAsirAzir>
        <IsPublicationProhibited>false</IsPublicationProhibited>
        <PublicationProhibitedFullName>אסתר בן צבי</PublicationProhibitedFullName>
      </CaseParties>
      <CaseParties>
        <PartyTypeName>עד</PartyTypeName>
        <ProceedingType>בית משפט</ProceedingType>
        <PleaName>כתב בקשה</PleaName>
        <PartyBelonging> - </PartyBelonging>
        <RoleName>עד בית משפט </RoleName>
        <IsSubProceeding>FALSE</IsSubProceeding>
        <FullName>שמואל בן צבי</FullName>
        <FirstName>שמואל</FirstName>
        <LastName>בן צבי</LastName>
        <PartyPropertyName/>
        <AuthenticationTypeAndNumber>ת"ז </AuthenticationTypeAndNumber>
        <RepresentatedOrRepresentativesNames/>
        <RepresentatedOrRepresentativesCount>0</RepresentatedOrRepresentativesCount>
        <InvitedBy/>
        <CaseID>76401734</CaseID>
        <CaseJudicialPersonPresentationDS>
          <CaseJudicalPersonActive>
            <CaseID>76401734</CaseID>
            <JudicialPersonID>024693871@GOV.IL</JudicialPersonID>
            <JudicialPersonTypeID>1</JudicialPersonTypeID>
            <JudicialTypeID>1</JudicialTypeID>
            <IsChairman>false</IsChairman>
            <TreatmentStartDate>2019-05-02T08:00:34.42+03:00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214974964</CasePartyID>
        <PartyTypeID>4</PartyTypeID>
        <ActivityStatusID>1</ActivityStatusID>
        <PartyAliasID>101</PartyAliasID>
        <PartyAliasName>עד בית משפט</PartyAliasName>
        <LegalEntityID>79148420</LegalEntityID>
        <CaseLegalEntityID>111933700</CaseLegalEntityID>
        <AuthenticationTypeID>1</AuthenticationTypeID>
        <AuthenticationTypeName>ת"ז</AuthenticationTypeName>
        <IsMainPartyType>true</IsMainPartyType>
        <CaseDisplayIdentifier>51995-04-19</CaseDisplayIdentifier>
        <CaseTypeID>86</CaseTypeID>
        <CaseTypeName>תיק עזבונות (ת"ע)</CaseTypeName>
        <CaseName>בנזכריה ואח' נ' האפוטרופוס הכללי במחוז תל-אביב ואח'</CaseName>
        <FullAddress>יונתן 5 בני ברק </FullAddress>
        <MotionID>0</MotionID>
        <CasePleaID>0</CasePleaID>
        <LinkedCaseID>0</LinkedCaseID>
        <CasePartyCategoryID>1</CasePartyCategoryID>
        <LegalEntityAddressID>84200024</LegalEntityAddressID>
        <PleaTypeID>5</PleaTypeID>
        <GroupPartyAlias/>
        <IsConverted>false</IsConverted>
        <LegalEntityNameID>90028311</LegalEntityNameID>
        <RepresentatedNamesOfAssistant/>
        <LegalEntityTypeID>1</LegalEntityTypeID>
        <IsVerdictExists>false</IsVerdictExists>
        <IsAsirAzir>false</IsAsirAzir>
        <IsPublicationProhibited>false</IsPublicationProhibited>
        <PublicationProhibitedFullName>שמואל בן צבי</PublicationProhibitedFullName>
      </CaseParties>
      <CaseParties>
        <PartyTypeName>עד</PartyTypeName>
        <ProceedingType>בית משפט</ProceedingType>
        <PleaName>כתב בקשה</PleaName>
        <PartyBelonging> - </PartyBelonging>
        <RoleName>עד בית משפט </RoleName>
        <IsSubProceeding>FALSE</IsSubProceeding>
        <FullName>יוסף איסמעילזאדה</FullName>
        <FirstName>יוסף</FirstName>
        <LastName>איסמעילזאדה</LastName>
        <PartyPropertyName/>
        <AuthenticationTypeAndNumber>ת"ז </AuthenticationTypeAndNumber>
        <RepresentatedOrRepresentativesNames/>
        <RepresentatedOrRepresentativesCount>0</RepresentatedOrRepresentativesCount>
        <InvitedBy/>
        <CaseID>76401734</CaseID>
        <CaseJudicialPersonPresentationDS>
          <CaseJudicalPersonActive>
            <CaseID>76401734</CaseID>
            <JudicialPersonID>024693871@GOV.IL</JudicialPersonID>
            <JudicialPersonTypeID>1</JudicialPersonTypeID>
            <JudicialTypeID>1</JudicialTypeID>
            <IsChairman>false</IsChairman>
            <TreatmentStartDate>2019-05-02T08:00:34.42+03:00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214975134</CasePartyID>
        <PartyTypeID>4</PartyTypeID>
        <ActivityStatusID>1</ActivityStatusID>
        <PartyAliasID>101</PartyAliasID>
        <PartyAliasName>עד בית משפט</PartyAliasName>
        <LegalEntityID>79148430</LegalEntityID>
        <CaseLegalEntityID>111933742</CaseLegalEntityID>
        <AuthenticationTypeID>1</AuthenticationTypeID>
        <AuthenticationTypeName>ת"ז</AuthenticationTypeName>
        <IsMainPartyType>true</IsMainPartyType>
        <CaseDisplayIdentifier>51995-04-19</CaseDisplayIdentifier>
        <CaseTypeID>86</CaseTypeID>
        <CaseTypeName>תיק עזבונות (ת"ע)</CaseTypeName>
        <CaseName>בנזכריה ואח' נ' האפוטרופוס הכללי במחוז תל-אביב ואח'</CaseName>
        <FullAddress>ירושלים גילה</FullAddress>
        <MotionID>0</MotionID>
        <CasePleaID>0</CasePleaID>
        <LinkedCaseID>0</LinkedCaseID>
        <CasePartyCategoryID>1</CasePartyCategoryID>
        <LegalEntityAddressID>84200041</LegalEntityAddressID>
        <PleaTypeID>5</PleaTypeID>
        <GroupPartyAlias/>
        <IsConverted>false</IsConverted>
        <LegalEntityNameID>90028332</LegalEntityNameID>
        <RepresentatedNamesOfAssistant/>
        <LegalEntityTypeID>1</LegalEntityTypeID>
        <IsVerdictExists>false</IsVerdictExists>
        <IsAsirAzir>false</IsAsirAzir>
        <IsPublicationProhibited>false</IsPublicationProhibited>
        <PublicationProhibitedFullName>יוסף איסמעילזאדה</PublicationProhibitedFullName>
      </CaseParties>
      <CaseParties>
        <PartyTypeName>עד</PartyTypeName>
        <ProceedingType>בית משפט</ProceedingType>
        <PleaName>כתב בקשה</PleaName>
        <PartyBelonging> - </PartyBelonging>
        <RoleName>עד בית משפט </RoleName>
        <IsSubProceeding>FALSE</IsSubProceeding>
        <FullName>גדי רחמים</FullName>
        <FirstName>גדי</FirstName>
        <LastName>רחמים</LastName>
        <PartyPropertyName/>
        <AuthenticationTypeAndNumber>ת"ז </AuthenticationTypeAndNumber>
        <RepresentatedOrRepresentativesNames/>
        <RepresentatedOrRepresentativesCount>0</RepresentatedOrRepresentativesCount>
        <InvitedBy/>
        <CaseID>76401734</CaseID>
        <CaseJudicialPersonPresentationDS>
          <CaseJudicalPersonActive>
            <CaseID>76401734</CaseID>
            <JudicialPersonID>024693871@GOV.IL</JudicialPersonID>
            <JudicialPersonTypeID>1</JudicialPersonTypeID>
            <JudicialTypeID>1</JudicialTypeID>
            <IsChairman>false</IsChairman>
            <TreatmentStartDate>2019-05-02T08:00:34.42+03:00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221456164</CasePartyID>
        <PartyTypeID>4</PartyTypeID>
        <ActivityStatusID>1</ActivityStatusID>
        <PartyAliasID>101</PartyAliasID>
        <PartyAliasName>עד בית משפט</PartyAliasName>
        <LegalEntityID>79500474</LegalEntityID>
        <CaseLegalEntityID>113878070</CaseLegalEntityID>
        <AuthenticationTypeID>1</AuthenticationTypeID>
        <AuthenticationTypeName>ת"ז</AuthenticationTypeName>
        <IsMainPartyType>true</IsMainPartyType>
        <CaseDisplayIdentifier>51995-04-19</CaseDisplayIdentifier>
        <CaseTypeID>86</CaseTypeID>
        <CaseTypeName>תיק עזבונות (ת"ע)</CaseTypeName>
        <CaseName>בנזכריה ואח' נ' האפוטרופוס הכללי במחוז תל-אביב ואח'</CaseName>
        <FullAddress>ז'בוטנסקי 12 בני ברק </FullAddress>
        <MotionID>0</MotionID>
        <CasePleaID>0</CasePleaID>
        <LinkedCaseID>0</LinkedCaseID>
        <CasePartyCategoryID>1</CasePartyCategoryID>
        <LegalEntityAddressID>84767912</LegalEntityAddressID>
        <PleaTypeID>5</PleaTypeID>
        <GroupPartyAlias/>
        <IsConverted>false</IsConverted>
        <LegalEntityNameID>90810860</LegalEntityNameID>
        <RepresentatedNamesOfAssistant/>
        <LegalEntityTypeID>1</LegalEntityTypeID>
        <IsVerdictExists>false</IsVerdictExists>
        <IsAsirAzir>false</IsAsirAzir>
        <IsPublicationProhibited>false</IsPublicationProhibited>
        <PublicationProhibitedFullName>גדי רחמים</PublicationProhibitedFullName>
      </CaseParties>
      <CaseParties>
        <PartyTypeName>מומחה</PartyTypeName>
        <ProceedingType>בית משפט</ProceedingType>
        <PleaName>כתב בקשה</PleaName>
        <PartyBelonging> - </PartyBelonging>
        <RoleName>מומחה בית משפט </RoleName>
        <IsSubProceeding>FALSE</IsSubProceeding>
        <FullName>קרן רווה</FullName>
        <FirstName>קרן</FirstName>
        <LastName>רווה</LastName>
        <PartyPropertyName/>
        <AuthenticationTypeAndNumber>ת"ז 024864092</AuthenticationTypeAndNumber>
        <RepresentatedOrRepresentativesNames/>
        <RepresentatedOrRepresentativesCount>0</RepresentatedOrRepresentativesCount>
        <InvitedBy/>
        <CaseID>76401734</CaseID>
        <CaseJudicialPersonPresentationDS>
          <CaseJudicalPersonActive>
            <CaseID>76401734</CaseID>
            <JudicialPersonID>024693871@GOV.IL</JudicialPersonID>
            <JudicialPersonTypeID>1</JudicialPersonTypeID>
            <JudicialTypeID>1</JudicialTypeID>
            <IsChairman>false</IsChairman>
            <TreatmentStartDate>2019-05-02T08:00:34.42+03:00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225422018</CasePartyID>
        <PartyTypeID>5</PartyTypeID>
        <ActivityStatusID>1</ActivityStatusID>
        <PartyAliasID>102</PartyAliasID>
        <PartyAliasName>מומחה בית משפט</PartyAliasName>
        <LegalEntityID>71630438</LegalEntityID>
        <CaseLegalEntityID>114999706</CaseLegalEntityID>
        <AuthenticationTypeID>1</AuthenticationTypeID>
        <AuthenticationTypeName>ת"ז</AuthenticationTypeName>
        <LegalEntityNumber>024864092</LegalEntityNumber>
        <IsMainPartyType>true</IsMainPartyType>
        <CaseDisplayIdentifier>51995-04-19</CaseDisplayIdentifier>
        <CaseTypeID>86</CaseTypeID>
        <CaseTypeName>תיק עזבונות (ת"ע)</CaseTypeName>
        <CaseName>בנזכריה ואח' נ' האפוטרופוס הכללי במחוז תל-אביב ואח'</CaseName>
        <FullAddress>בית אשכול, אחוזה 79 רעננה </FullAddress>
        <EmailAddress>INFO@KERENRAVEH.CO.IL</EmailAddress>
        <MotionID>0</MotionID>
        <CasePleaID>0</CasePleaID>
        <FatherName xml:space="preserve">        </FatherName>
        <LinkedCaseID>0</LinkedCaseID>
        <CasePartyCategoryID>1</CasePartyCategoryID>
        <LegalEntityAddressID>80149536</LegalEntityAddressID>
        <LegalEntityEmailAddressID>67843806</LegalEntityEmailAddressID>
        <PleaTypeID>5</PleaTypeID>
        <GroupPartyAlias/>
        <IsConverted>false</IsConverted>
        <LegalEntityNameID>74934289</LegalEntityNameID>
        <RepresentatedNamesOfAssistant/>
        <LegalEntityTypeID>6</LegalEntityTypeID>
        <IsVerdictExists>false</IsVerdictExists>
        <IsAsirAzir>false</IsAsirAzir>
        <IsPublicationProhibited>false</IsPublicationProhibited>
        <PublicationProhibitedFullName>קרן רווה</PublicationProhibitedFullName>
      </CaseParties>
      <CaseParties>
        <PartyTypeName>עד</PartyTypeName>
        <ProceedingType>בית משפט</ProceedingType>
        <PleaName>כתב בקשה</PleaName>
        <PartyBelonging> - </PartyBelonging>
        <RoleName>עד בית משפט </RoleName>
        <IsSubProceeding>FALSE</IsSubProceeding>
        <FullName>טל חג'ג'</FullName>
        <FirstName>טל</FirstName>
        <LastName>חג'ג'</LastName>
        <PartyPropertyName/>
        <AuthenticationTypeAndNumber>ת"ז </AuthenticationTypeAndNumber>
        <RepresentatedOrRepresentativesNames/>
        <RepresentatedOrRepresentativesCount>0</RepresentatedOrRepresentativesCount>
        <InvitedBy/>
        <CaseID>76401734</CaseID>
        <CaseJudicialPersonPresentationDS>
          <CaseJudicalPersonActive>
            <CaseID>76401734</CaseID>
            <JudicialPersonID>024693871@GOV.IL</JudicialPersonID>
            <JudicialPersonTypeID>1</JudicialPersonTypeID>
            <JudicialTypeID>1</JudicialTypeID>
            <IsChairman>false</IsChairman>
            <TreatmentStartDate>2019-05-02T08:00:34.42+03:00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245801731</CasePartyID>
        <PartyTypeID>4</PartyTypeID>
        <ActivityStatusID>1</ActivityStatusID>
        <PartyAliasID>101</PartyAliasID>
        <PartyAliasName>עד בית משפט</PartyAliasName>
        <LegalEntityID>80734768</LegalEntityID>
        <CaseLegalEntityID>121299078</CaseLegalEntityID>
        <AuthenticationTypeID>1</AuthenticationTypeID>
        <AuthenticationTypeName>ת"ז</AuthenticationTypeName>
        <IsMainPartyType>true</IsMainPartyType>
        <CaseDisplayIdentifier>51995-04-19</CaseDisplayIdentifier>
        <CaseTypeID>86</CaseTypeID>
        <CaseTypeName>תיק עזבונות (ת"ע)</CaseTypeName>
        <CaseName>בנזכריה ואח' נ' האפוטרופוס הכללי במחוז תל-אביב ואח'</CaseName>
        <FullAddress>מור 29 כפר סבא </FullAddress>
        <MotionID>0</MotionID>
        <CasePleaID>0</CasePleaID>
        <LinkedCaseID>0</LinkedCaseID>
        <CasePartyCategoryID>1</CasePartyCategoryID>
        <LegalEntityAddressID>86978366</LegalEntityAddressID>
        <PleaTypeID>5</PleaTypeID>
        <GroupPartyAlias/>
        <IsConverted>false</IsConverted>
        <LegalEntityNameID>93693754</LegalEntityNameID>
        <RepresentatedNamesOfAssistant/>
        <LegalEntityTypeID>1</LegalEntityTypeID>
        <IsVerdictExists>false</IsVerdictExists>
        <IsAsirAzir>false</IsAsirAzir>
        <IsPublicationProhibited>false</IsPublicationProhibited>
        <PublicationProhibitedFullName>טל חג'ג'</PublicationProhibitedFullName>
      </CaseParties>
      <CaseParties>
        <PartyTypeName>מומחה</PartyTypeName>
        <ProceedingType>בית משפט</ProceedingType>
        <PleaName>כתב בקשה</PleaName>
        <PartyBelonging> - </PartyBelonging>
        <RoleName>מומחה בית משפט </RoleName>
        <IsSubProceeding>FALSE</IsSubProceeding>
        <FullName>טל חג'ג'-רוקח</FullName>
        <FirstName>טל</FirstName>
        <LastName>חג'ג'-רוקח</LastName>
        <PartyPropertyName/>
        <AuthenticationTypeAndNumber>ת"ז 023581804</AuthenticationTypeAndNumber>
        <RepresentatedOrRepresentativesNames/>
        <RepresentatedOrRepresentativesCount>0</RepresentatedOrRepresentativesCount>
        <InvitedBy/>
        <CaseID>76401734</CaseID>
        <CaseJudicialPersonPresentationDS>
          <CaseJudicalPersonActive>
            <CaseID>76401734</CaseID>
            <JudicialPersonID>024693871@GOV.IL</JudicialPersonID>
            <JudicialPersonTypeID>1</JudicialPersonTypeID>
            <JudicialTypeID>1</JudicialTypeID>
            <IsChairman>false</IsChairman>
            <TreatmentStartDate>2019-05-02T08:00:34.42+03:00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247997694</CasePartyID>
        <PartyTypeID>5</PartyTypeID>
        <ActivityStatusID>1</ActivityStatusID>
        <PartyAliasID>102</PartyAliasID>
        <PartyAliasName>מומחה בית משפט</PartyAliasName>
        <LegalEntityID>7607140</LegalEntityID>
        <CaseLegalEntityID>121981232</CaseLegalEntityID>
        <AuthenticationTypeID>1</AuthenticationTypeID>
        <AuthenticationTypeName>ת"ז</AuthenticationTypeName>
        <LegalEntityNumber>023581804</LegalEntityNumber>
        <IsMainPartyType>true</IsMainPartyType>
        <CaseDisplayIdentifier>51995-04-19</CaseDisplayIdentifier>
        <CaseTypeID>86</CaseTypeID>
        <CaseTypeName>תיק עזבונות (ת"ע)</CaseTypeName>
        <CaseName>בנזכריה ואח' נ' האפוטרופוס הכללי במחוז תל-אביב ואח'</CaseName>
        <FullAddress>מור 29 כפר סבא </FullAddress>
        <EmailAddress>talrok235@gmail.com</EmailAddress>
        <MotionID>0</MotionID>
        <CasePleaID>0</CasePleaID>
        <FatherName xml:space="preserve">        </FatherName>
        <LinkedCaseID>0</LinkedCaseID>
        <CasePartyCategoryID>1</CasePartyCategoryID>
        <LegalEntityAddressID>83211006</LegalEntityAddressID>
        <LegalEntityEmailAddressID>67847618</LegalEntityEmailAddressID>
        <PleaTypeID>5</PleaTypeID>
        <GroupPartyAlias/>
        <IsConverted>false</IsConverted>
        <LegalEntityNameID>89134706</LegalEntityNameID>
        <RepresentatedNamesOfAssistant/>
        <LegalEntityTypeID>6</LegalEntityTypeID>
        <IsVerdictExists>false</IsVerdictExists>
        <IsAsirAzir>false</IsAsirAzir>
        <IsPublicationProhibited>false</IsPublicationProhibited>
        <PublicationProhibitedFullName>טל חג'ג'-רוקח</PublicationProhibitedFullName>
      </CaseParties>
      <CaseParties>
        <PartyTypeName>מומחה</PartyTypeName>
        <ProceedingType>בית משפט</ProceedingType>
        <PleaName>כתב בקשה</PleaName>
        <PartyBelonging> - </PartyBelonging>
        <RoleName>מומחה בית משפט </RoleName>
        <IsSubProceeding>FALSE</IsSubProceeding>
        <FullName>אבנר רוזנגרטן</FullName>
        <FirstName>אבנר</FirstName>
        <LastName>רוזנגרטן</LastName>
        <PartyPropertyName/>
        <AuthenticationTypeAndNumber>ת"ז 052218609</AuthenticationTypeAndNumber>
        <RepresentatedOrRepresentativesNames/>
        <RepresentatedOrRepresentativesCount>0</RepresentatedOrRepresentativesCount>
        <InvitedBy/>
        <CaseID>76401734</CaseID>
        <CaseJudicialPersonPresentationDS>
          <CaseJudicalPersonActive>
            <CaseID>76401734</CaseID>
            <JudicialPersonID>024693871@GOV.IL</JudicialPersonID>
            <JudicialPersonTypeID>1</JudicialPersonTypeID>
            <JudicialTypeID>1</JudicialTypeID>
            <IsChairman>false</IsChairman>
            <TreatmentStartDate>2019-05-02T08:00:34.42+03:00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252709472</CasePartyID>
        <PartyTypeID>5</PartyTypeID>
        <ActivityStatusID>1</ActivityStatusID>
        <PartyAliasID>102</PartyAliasID>
        <PartyAliasName>מומחה בית משפט</PartyAliasName>
        <LegalEntityID>74157399</LegalEntityID>
        <CaseLegalEntityID>123433519</CaseLegalEntityID>
        <AuthenticationTypeID>1</AuthenticationTypeID>
        <AuthenticationTypeName>ת"ז</AuthenticationTypeName>
        <LegalEntityNumber>052218609</LegalEntityNumber>
        <IsMainPartyType>true</IsMainPartyType>
        <CaseDisplayIdentifier>51995-04-19</CaseDisplayIdentifier>
        <CaseTypeID>86</CaseTypeID>
        <CaseTypeName>תיק עזבונות (ת"ע)</CaseTypeName>
        <CaseName>בנזכריה ואח' נ' האפוטרופוס הכללי במחוז תל-אביב ואח'</CaseName>
        <FullAddress>האומן 24 ירושלים </FullAddress>
        <EmailAddress>info@ifsi.org.il</EmailAddress>
        <MotionID>0</MotionID>
        <CasePleaID>0</CasePleaID>
        <LinkedCaseID>0</LinkedCaseID>
        <CasePartyCategoryID>1</CasePartyCategoryID>
        <LegalEntityAddressID>76800998</LegalEntityAddressID>
        <LegalEntityEmailAddressID>68038297</LegalEntityEmailAddressID>
        <PleaTypeID>5</PleaTypeID>
        <GroupPartyAlias/>
        <IsConverted>false</IsConverted>
        <LegalEntityNameID>79499224</LegalEntityNameID>
        <RepresentatedNamesOfAssistant/>
        <LegalEntityTypeID>6</LegalEntityTypeID>
        <IsVerdictExists>false</IsVerdictExists>
        <IsAsirAzir>false</IsAsirAzir>
        <IsPublicationProhibited>false</IsPublicationProhibited>
        <PublicationProhibitedFullName>אבנר רוזנגרטן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יהושוע ננר</FullName>
        <FirstName>יהושוע</FirstName>
        <LastName>ננר</LastName>
        <PartyPropertyName/>
        <AuthenticationTypeAndNumber>מ.ר. 6330</AuthenticationTypeAndNumber>
        <RepresentatedOrRepresentativesNames>נמטאולה בנזכריה</RepresentatedOrRepresentativesNames>
        <RepresentatedOrRepresentativesCount>1</RepresentatedOrRepresentativesCount>
        <InvitedBy/>
        <CaseID>76401734</CaseID>
        <CaseJudicialPersonPresentationDS>
          <CaseJudicalPersonActive>
            <CaseID>76401734</CaseID>
            <JudicialPersonID>024693871@GOV.IL</JudicialPersonID>
            <JudicialPersonTypeID>1</JudicialPersonTypeID>
            <JudicialTypeID>1</JudicialTypeID>
            <IsChairman>false</IsChairman>
            <TreatmentStartDate>2019-05-02T08:00:34.42+03:00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202792233</CasePartyID>
        <PartyTypeID>2</PartyTypeID>
        <ActivityStatusID>1</ActivityStatusID>
        <PartyAliasID>22</PartyAliasID>
        <PartyAliasName>בא כוח מבקשים</PartyAliasName>
        <LegalEntityID>381506</LegalEntityID>
        <CaseLegalEntityID>108351621</CaseLegalEntityID>
        <AuthenticationTypeID>4</AuthenticationTypeID>
        <AuthenticationTypeName>מ.ר.</AuthenticationTypeName>
        <LegalEntityNumber>6330</LegalEntityNumber>
        <IsMainPartyType>true</IsMainPartyType>
        <CaseDisplayIdentifier>51995-04-19</CaseDisplayIdentifier>
        <CaseTypeID>86</CaseTypeID>
        <CaseTypeName>תיק עזבונות (ת"ע)</CaseTypeName>
        <CaseName>בנזכריה ואח' נ' האפוטרופוס הכללי במחוז תל-אביב ואח'</CaseName>
        <FullAddress>צור 1/321 מבשרת ציון </FullAddress>
        <EmailAddress>general@neneradv.co.il</EmailAddress>
        <MotionID>0</MotionID>
        <CasePleaID>0</CasePleaID>
        <LinkedCaseID>0</LinkedCaseID>
        <PartyID>1</PartyID>
        <CasePartyCategoryID>2</CasePartyCategoryID>
        <LegalEntityAddressID>87819084</LegalEntityAddressID>
        <LegalEntityEmailAddressID>68258760</LegalEntityEmailAddressID>
        <PleaTypeID>5</PleaTypeID>
        <LawyerOfficeName>משרד עו"ד: יהושוע ננר</LawyerOfficeName>
        <LawyerOfficeID>422150</LawyerOfficeID>
        <GroupPartyAlias/>
        <IsConverted>false</IsConverted>
        <LegalEntityNameID>2490</LegalEntityNameID>
        <RepresentatedNamesOfAssistant/>
        <LegalEntityTypeID>4</LegalEntityTypeID>
        <IsVerdictExists>false</IsVerdictExists>
        <IsAsirAzir>false</IsAsirAzir>
        <IsPublicationProhibited>false</IsPublicationProhibited>
        <PublicationProhibitedFullName>יהושוע ננר</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רחמים גדי</FullName>
        <FirstName>רחמים</FirstName>
        <LastName>גדי</LastName>
        <PartyPropertyName/>
        <AuthenticationTypeAndNumber>מ.ר. 12658</AuthenticationTypeAndNumber>
        <RepresentatedOrRepresentativesNames>טלי דגדי</RepresentatedOrRepresentativesNames>
        <RepresentatedOrRepresentativesCount>1</RepresentatedOrRepresentativesCount>
        <InvitedBy/>
        <CaseID>76401734</CaseID>
        <CaseJudicialPersonPresentationDS>
          <CaseJudicalPersonActive>
            <CaseID>76401734</CaseID>
            <JudicialPersonID>024693871@GOV.IL</JudicialPersonID>
            <JudicialPersonTypeID>1</JudicialPersonTypeID>
            <JudicialTypeID>1</JudicialTypeID>
            <IsChairman>false</IsChairman>
            <TreatmentStartDate>2019-05-02T08:00:34.42+03:00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213213740</CasePartyID>
        <PartyTypeID>2</PartyTypeID>
        <ActivityStatusID>1</ActivityStatusID>
        <PartyAliasID>23</PartyAliasID>
        <PartyAliasName>בא כוח משיבים</PartyAliasName>
        <LegalEntityID>382426</LegalEntityID>
        <CaseLegalEntityID>111451364</CaseLegalEntityID>
        <AuthenticationTypeID>4</AuthenticationTypeID>
        <AuthenticationTypeName>מ.ר.</AuthenticationTypeName>
        <LegalEntityNumber>12658</LegalEntityNumber>
        <IsMainPartyType>true</IsMainPartyType>
        <CaseDisplayIdentifier>51995-04-19</CaseDisplayIdentifier>
        <CaseTypeID>86</CaseTypeID>
        <CaseTypeName>תיק עזבונות (ת"ע)</CaseTypeName>
        <CaseName>בנזכריה ואח' נ' האפוטרופוס הכללי במחוז תל-אביב ואח'</CaseName>
        <FullAddress>ז'בוטינסקי 12 בני ברק </FullAddress>
        <MotionID>0</MotionID>
        <CasePleaID>0</CasePleaID>
        <LinkedCaseID>0</LinkedCaseID>
        <PartyID>2</PartyID>
        <CasePartyCategoryID>2</CasePartyCategoryID>
        <LegalEntityAddressID>78231000</LegalEntityAddressID>
        <PleaTypeID>5</PleaTypeID>
        <LawyerOfficeName>משרד עו"ד: רחמים גדי</LawyerOfficeName>
        <LawyerOfficeID>423070</LawyerOfficeID>
        <GroupPartyAlias/>
        <IsConverted>false</IsConverted>
        <LegalEntityNameID>3410</LegalEntityNameID>
        <RepresentatedNamesOfAssistant/>
        <LegalEntityTypeID>4</LegalEntityTypeID>
        <IsVerdictExists>false</IsVerdictExists>
        <IsAsirAzir>false</IsAsirAzir>
        <IsPublicationProhibited>false</IsPublicationProhibited>
        <PublicationProhibitedFullName>רחמים גדי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חיים מלכה</FullName>
        <FirstName>חיים</FirstName>
        <LastName>מלכה</LastName>
        <PartyPropertyName/>
        <AuthenticationTypeAndNumber>מ.ר. 69143</AuthenticationTypeAndNumber>
        <RepresentatedOrRepresentativesNames>טלי דגדי</RepresentatedOrRepresentativesNames>
        <RepresentatedOrRepresentativesCount>1</RepresentatedOrRepresentativesCount>
        <InvitedBy/>
        <CaseID>76401734</CaseID>
        <CaseJudicialPersonPresentationDS>
          <CaseJudicalPersonActive>
            <CaseID>76401734</CaseID>
            <JudicialPersonID>024693871@GOV.IL</JudicialPersonID>
            <JudicialPersonTypeID>1</JudicialPersonTypeID>
            <JudicialTypeID>1</JudicialTypeID>
            <IsChairman>false</IsChairman>
            <TreatmentStartDate>2019-05-02T08:00:34.42+03:00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215969661</CasePartyID>
        <PartyTypeID>2</PartyTypeID>
        <ActivityStatusID>1</ActivityStatusID>
        <PartyAliasID>23</PartyAliasID>
        <PartyAliasName>בא כוח משיבים</PartyAliasName>
        <LegalEntityID>74029999</LegalEntityID>
        <CaseLegalEntityID>112237808</CaseLegalEntityID>
        <AuthenticationTypeID>4</AuthenticationTypeID>
        <AuthenticationTypeName>מ.ר.</AuthenticationTypeName>
        <LegalEntityNumber>69143</LegalEntityNumber>
        <IsMainPartyType>true</IsMainPartyType>
        <CaseDisplayIdentifier>51995-04-19</CaseDisplayIdentifier>
        <CaseTypeID>86</CaseTypeID>
        <CaseTypeName>תיק עזבונות (ת"ע)</CaseTypeName>
        <CaseName>בנזכריה ואח' נ' האפוטרופוס הכללי במחוז תל-אביב ואח'</CaseName>
        <FullAddress>מזא"ה 47/6 תל אביב -יפו </FullAddress>
        <EmailAddress>hmalkalaw@gmail.com</EmailAddress>
        <MotionID>0</MotionID>
        <CasePleaID>0</CasePleaID>
        <LinkedCaseID>0</LinkedCaseID>
        <PartyID>2</PartyID>
        <CasePartyCategoryID>2</CasePartyCategoryID>
        <LegalEntityAddressID>84317133</LegalEntityAddressID>
        <LegalEntityEmailAddressID>67870434</LegalEntityEmailAddressID>
        <PleaTypeID>5</PleaTypeID>
        <LawyerOfficeName>משרד עו"ד חיים מלכה</LawyerOfficeName>
        <LawyerOfficeID>74030000</LawyerOfficeID>
        <GroupPartyAlias/>
        <IsConverted>false</IsConverted>
        <LegalEntityNameID>79264577</LegalEntityNameID>
        <RepresentatedNamesOfAssistant/>
        <LegalEntityTypeID>4</LegalEntityTypeID>
        <IsVerdictExists>false</IsVerdictExists>
        <IsAsirAzir>false</IsAsirAzir>
        <IsPublicationProhibited>false</IsPublicationProhibited>
        <PublicationProhibitedFullName>חיים מלכה</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נמטאולה בנזכריה</FullName>
        <FirstName>נמטאולה</FirstName>
        <LastName>בנזכריה</LastName>
        <PartyPropertyName/>
        <AuthenticationTypeAndNumber>דרכון U2701153</AuthenticationTypeAndNumber>
        <RepresentatedOrRepresentativesNames>ארי אליעז, יהושוע ננר</RepresentatedOrRepresentativesNames>
        <RepresentatedOrRepresentativesCount>2</RepresentatedOrRepresentativesCount>
        <InvitedBy/>
        <CaseID>76401734</CaseID>
        <CaseJudicialPersonPresentationDS>
          <CaseJudicalPersonActive>
            <CaseID>76401734</CaseID>
            <JudicialPersonID>024693871@GOV.IL</JudicialPersonID>
            <JudicialPersonTypeID>1</JudicialPersonTypeID>
            <JudicialTypeID>1</JudicialTypeID>
            <IsChairman>false</IsChairman>
            <TreatmentStartDate>2019-05-02T08:00:34.42+03:00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196389532</CasePartyID>
        <PartyTypeID>1</PartyTypeID>
        <ActivityStatusID>1</ActivityStatusID>
        <PartyAliasID>3</PartyAliasID>
        <PartyAliasName>מבקש</PartyAliasName>
        <OrdinalNumber>1</OrdinalNumber>
        <LegalEntityID>78086877</LegalEntityID>
        <CaseLegalEntityID>106457784</CaseLegalEntityID>
        <AuthenticationTypeID>2</AuthenticationTypeID>
        <AuthenticationTypeName>דרכון</AuthenticationTypeName>
        <LegalEntityNumber>U2701153</LegalEntityNumber>
        <IsMainPartyType>true</IsMainPartyType>
        <CaseDisplayIdentifier>51995-04-19</CaseDisplayIdentifier>
        <CaseTypeID>86</CaseTypeID>
        <CaseTypeName>תיק עזבונות (ת"ע)</CaseTypeName>
        <CaseName>בנזכריה ואח' נ' האפוטרופוס הכללי במחוז תל-אביב ואח'</CaseName>
        <FullAddress/>
        <MotionID>0</MotionID>
        <CasePleaID>0</CasePleaID>
        <PassportCountryID>90</PassportCountryID>
        <LinkedCaseID>0</LinkedCaseID>
        <PartyID>1</PartyID>
        <CasePartyCategoryID>2</CasePartyCategoryID>
        <PleaTypeID>5</PleaTypeID>
        <GroupPartyAlias>מבקשים</GroupPartyAlias>
        <IsConverted>false</IsConverted>
        <LegalEntityNameID>87666186</LegalEntityNameID>
        <RepresentatedNamesOfAssistant/>
        <LegalEntityTypeID>2</LegalEntityTypeID>
        <IsVerdictExists>false</IsVerdictExists>
        <IsAsirAzir>false</IsAsirAzir>
        <IsPublicationProhibited>false</IsPublicationProhibited>
        <PublicationProhibitedFullName>נמטאולה בנזכריה</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ארי אליעז</FullName>
        <FirstName>ארי</FirstName>
        <LastName>אליעז</LastName>
        <PartyPropertyName/>
        <AuthenticationTypeAndNumber>מ.ר. 15938</AuthenticationTypeAndNumber>
        <RepresentatedOrRepresentativesNames>פנינה בן זכריה, נמטאולה בנזכריה</RepresentatedOrRepresentativesNames>
        <RepresentatedOrRepresentativesCount>2</RepresentatedOrRepresentativesCount>
        <InvitedBy/>
        <CaseID>76401734</CaseID>
        <CaseJudicialPersonPresentationDS>
          <CaseJudicalPersonActive>
            <CaseID>76401734</CaseID>
            <JudicialPersonID>024693871@GOV.IL</JudicialPersonID>
            <JudicialPersonTypeID>1</JudicialPersonTypeID>
            <JudicialTypeID>1</JudicialTypeID>
            <IsChairman>false</IsChairman>
            <TreatmentStartDate>2019-05-02T08:00:34.42+03:00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196389534</CasePartyID>
        <PartyTypeID>2</PartyTypeID>
        <ActivityStatusID>1</ActivityStatusID>
        <PartyAliasID>22</PartyAliasID>
        <PartyAliasName>בא כוח מבקשים</PartyAliasName>
        <OrdinalNumber>1</OrdinalNumber>
        <LegalEntityID>380705</LegalEntityID>
        <CaseLegalEntityID>106457786</CaseLegalEntityID>
        <AuthenticationTypeID>4</AuthenticationTypeID>
        <AuthenticationTypeName>מ.ר.</AuthenticationTypeName>
        <LegalEntityNumber>15938</LegalEntityNumber>
        <IsMainPartyType>true</IsMainPartyType>
        <CaseDisplayIdentifier>51995-04-19</CaseDisplayIdentifier>
        <CaseTypeID>86</CaseTypeID>
        <CaseTypeName>תיק עזבונות (ת"ע)</CaseTypeName>
        <CaseName>בנזכריה ואח' נ' האפוטרופוס הכללי במחוז תל-אביב ואח'</CaseName>
        <FullAddress>ויצמן 51 תל אביב -יפו </FullAddress>
        <MotionID>0</MotionID>
        <CasePleaID>0</CasePleaID>
        <LinkedCaseID>0</LinkedCaseID>
        <PartyID>1</PartyID>
        <CasePartyCategoryID>2</CasePartyCategoryID>
        <LegalEntityAddressID>423687</LegalEntityAddressID>
        <PleaTypeID>5</PleaTypeID>
        <LawyerOfficeName>משרד עו"ד: ארי אליעז</LawyerOfficeName>
        <LawyerOfficeID>421349</LawyerOfficeID>
        <GroupPartyAlias/>
        <IsConverted>false</IsConverted>
        <LegalEntityNameID>1689</LegalEntityNameID>
        <RepresentatedNamesOfAssistant/>
        <LegalEntityTypeID>4</LegalEntityTypeID>
        <IsVerdictExists>false</IsVerdictExists>
        <IsAsirAzir>false</IsAsirAzir>
        <IsPublicationProhibited>false</IsPublicationProhibited>
        <PublicationProhibitedFullName>ארי אליעז</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76401734</CaseID>
        <CaseJudicialPersonPresentationDS>
          <CaseJudicalPersonActive>
            <CaseID>76401734</CaseID>
            <JudicialPersonID>024693871@GOV.IL</JudicialPersonID>
            <JudicialPersonTypeID>1</JudicialPersonTypeID>
            <JudicialTypeID>1</JudicialTypeID>
            <IsChairman>false</IsChairman>
            <TreatmentStartDate>2019-05-02T08:00:34.42+03:00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196389535</CasePartyID>
        <PartyTypeID>1</PartyTypeID>
        <ActivityStatusID>1</ActivityStatusID>
        <PartyAliasID>4</PartyAliasID>
        <PartyAliasName>משיב</PartyAliasName>
        <OrdinalNumber>1</OrdinalNumber>
        <LegalEntityID>6761</LegalEntityID>
        <CaseLegalEntityID>106457787</CaseLegalEntityID>
        <AuthenticationTypeID>13</AuthenticationTypeID>
        <AuthenticationTypeName>משרדי ממשלה</AuthenticationTypeName>
        <LegalEntityNumber>999010</LegalEntityNumber>
        <IsMainPartyType>true</IsMainPartyType>
        <CaseDisplayIdentifier>51995-04-19</CaseDisplayIdentifier>
        <CaseTypeID>86</CaseTypeID>
        <CaseTypeName>תיק עזבונות (ת"ע)</CaseTypeName>
        <CaseName>בנזכריה ואח' נ' האפוטרופוס הכללי במחוז תל-אביב ואח'</CaseName>
        <FullAddress>השלושה 2ב' תל אביב -יפו </FullAddress>
        <MotionID>0</MotionID>
        <CasePleaID>0</CasePleaID>
        <LinkedCaseID>0</LinkedCaseID>
        <PartyID>2</PartyID>
        <CasePartyCategoryID>2</CasePartyCategoryID>
        <LegalEntityAddressID>33527665</LegalEntityAddressID>
        <PleaTypeID>5</PleaTypeID>
        <GroupPartyAlias>משיבים</GroupPartyAlias>
        <IsConverted>false</IsConverted>
        <LegalEntityRegisteredNameID>328163</LegalEntityRegisteredNameID>
        <LegalEntityNameID>82343182</LegalEntityNameID>
        <RepresentatedNamesOfAssistant/>
        <LegalEntityTypeID>3</LegalEntityTypeID>
        <IsVerdictExists>false</IsVerdictExists>
        <IsAsirAzir>false</IsAsirAzir>
        <IsPublicationProhibited>false</IsPublicationProhibited>
        <PublicationProhibitedFullName>האפוטרופוס הכללי במחוז תל-אביב</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יצחק מקמל</FullName>
        <FirstName>יצחק</FirstName>
        <LastName>מקמל</LastName>
        <PartyPropertyName/>
        <AuthenticationTypeAndNumber>מ.ר. 13286</AuthenticationTypeAndNumber>
        <RepresentatedOrRepresentativesNames>משה בן זכריה</RepresentatedOrRepresentativesNames>
        <RepresentatedOrRepresentativesCount>1</RepresentatedOrRepresentativesCount>
        <InvitedBy/>
        <CaseID>76401734</CaseID>
        <CaseJudicialPersonPresentationDS>
          <CaseJudicalPersonActive>
            <CaseID>76401734</CaseID>
            <JudicialPersonID>024693871@GOV.IL</JudicialPersonID>
            <JudicialPersonTypeID>1</JudicialPersonTypeID>
            <JudicialTypeID>1</JudicialTypeID>
            <IsChairman>false</IsChairman>
            <TreatmentStartDate>2019-05-02T08:00:34.42+03:00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198535609</CasePartyID>
        <PartyTypeID>2</PartyTypeID>
        <ActivityStatusID>1</ActivityStatusID>
        <PartyAliasID>23</PartyAliasID>
        <PartyAliasName>בא כוח משיבים</PartyAliasName>
        <OrdinalNumber>1</OrdinalNumber>
        <LegalEntityID>380830</LegalEntityID>
        <CaseLegalEntityID>107061903</CaseLegalEntityID>
        <AuthenticationTypeID>4</AuthenticationTypeID>
        <AuthenticationTypeName>מ.ר.</AuthenticationTypeName>
        <LegalEntityNumber>13286</LegalEntityNumber>
        <IsMainPartyType>true</IsMainPartyType>
        <CaseDisplayIdentifier>51995-04-19</CaseDisplayIdentifier>
        <CaseTypeID>86</CaseTypeID>
        <CaseTypeName>תיק עזבונות (ת"ע)</CaseTypeName>
        <CaseName>בנזכריה ואח' נ' האפוטרופוס הכללי במחוז תל-אביב ואח'</CaseName>
        <FullAddress/>
        <MotionID>0</MotionID>
        <CasePleaID>0</CasePleaID>
        <LinkedCaseID>0</LinkedCaseID>
        <PartyID>2</PartyID>
        <CasePartyCategoryID>2</CasePartyCategoryID>
        <PleaTypeID>5</PleaTypeID>
        <LawyerOfficeName>יעקב מקמל משרד עורכי דין</LawyerOfficeName>
        <LawyerOfficeID>421474</LawyerOfficeID>
        <GroupPartyAlias/>
        <IsConverted>false</IsConverted>
        <LegalEntityNameID>1814</LegalEntityNameID>
        <RepresentatedNamesOfAssistant/>
        <LegalEntityTypeID>4</LegalEntityTypeID>
        <IsVerdictExists>false</IsVerdictExists>
        <IsAsirAzir>false</IsAsirAzir>
        <IsPublicationProhibited>false</IsPublicationProhibited>
        <PublicationProhibitedFullName>יצחק מקמל</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פנינה בן זכריה (המנוח)</FullName>
        <FirstName>פנינה</FirstName>
        <LastName>בן זקריה</LastName>
        <PartyPropertyID>12</PartyPropertyID>
        <PartyPropertyName/>
        <AuthenticationTypeAndNumber>ת"ז 303597124</AuthenticationTypeAndNumber>
        <RepresentatedOrRepresentativesNames>ארי אליעז</RepresentatedOrRepresentativesNames>
        <RepresentatedOrRepresentativesCount>1</RepresentatedOrRepresentativesCount>
        <InvitedBy/>
        <CaseID>76401734</CaseID>
        <CaseJudicialPersonPresentationDS>
          <CaseJudicalPersonActive>
            <CaseID>76401734</CaseID>
            <JudicialPersonID>024693871@GOV.IL</JudicialPersonID>
            <JudicialPersonTypeID>1</JudicialPersonTypeID>
            <JudicialTypeID>1</JudicialTypeID>
            <IsChairman>false</IsChairman>
            <TreatmentStartDate>2019-05-02T08:00:34.42+03:00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196389533</CasePartyID>
        <PartyTypeID>1</PartyTypeID>
        <ActivityStatusID>1</ActivityStatusID>
        <PartyAliasID>3</PartyAliasID>
        <PartyAliasName>מבקש</PartyAliasName>
        <OrdinalNumber>2</OrdinalNumber>
        <LegalEntityID>78086878</LegalEntityID>
        <CaseLegalEntityID>106457785</CaseLegalEntityID>
        <AuthenticationTypeID>1</AuthenticationTypeID>
        <AuthenticationTypeName>ת"ז</AuthenticationTypeName>
        <LegalEntityNumber>303597124</LegalEntityNumber>
        <IsMainPartyType>true</IsMainPartyType>
        <CaseDisplayIdentifier>51995-04-19</CaseDisplayIdentifier>
        <CaseTypeID>86</CaseTypeID>
        <CaseTypeName>תיק עזבונות (ת"ע)</CaseTypeName>
        <CaseName>בנזכריה ואח' נ' האפוטרופוס הכללי במחוז תל-אביב ואח'</CaseName>
        <FullAddress/>
        <MotionID>0</MotionID>
        <CasePleaID>0</CasePleaID>
        <FatherName>מוסה</FatherName>
        <LinkedCaseID>0</LinkedCaseID>
        <PartyID>1</PartyID>
        <CasePartyCategoryID>2</CasePartyCategoryID>
        <PleaTypeID>5</PleaTypeID>
        <GroupPartyAlias>מבקשים</GroupPartyAlias>
        <IsConverted>false</IsConverted>
        <LegalEntityRegisteredNameID>8577096</LegalEntityRegisteredNameID>
        <LegalEntityNameID>87666187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פנינה בן זכריה (המנוח)</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משה בן זכריה</FullName>
        <FirstName>משה</FirstName>
        <LastName>בן זכריה</LastName>
        <PartyPropertyName/>
        <AuthenticationTypeAndNumber>ת"ז 011145646</AuthenticationTypeAndNumber>
        <RepresentatedOrRepresentativesNames>יצחק מקמל</RepresentatedOrRepresentativesNames>
        <RepresentatedOrRepresentativesCount>1</RepresentatedOrRepresentativesCount>
        <InvitedBy/>
        <CaseID>76401734</CaseID>
        <CaseJudicialPersonPresentationDS>
          <CaseJudicalPersonActive>
            <CaseID>76401734</CaseID>
            <JudicialPersonID>024693871@GOV.IL</JudicialPersonID>
            <JudicialPersonTypeID>1</JudicialPersonTypeID>
            <JudicialTypeID>1</JudicialTypeID>
            <IsChairman>false</IsChairman>
            <TreatmentStartDate>2019-05-02T08:00:34.42+03:00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196389536</CasePartyID>
        <PartyTypeID>1</PartyTypeID>
        <ActivityStatusID>1</ActivityStatusID>
        <PartyAliasID>4</PartyAliasID>
        <PartyAliasName>משיב</PartyAliasName>
        <OrdinalNumber>2</OrdinalNumber>
        <LegalEntityID>72739567</LegalEntityID>
        <CaseLegalEntityID>106457788</CaseLegalEntityID>
        <AuthenticationTypeID>1</AuthenticationTypeID>
        <AuthenticationTypeName>ת"ז</AuthenticationTypeName>
        <LegalEntityNumber>011145646</LegalEntityNumber>
        <IsMainPartyType>true</IsMainPartyType>
        <CaseDisplayIdentifier>51995-04-19</CaseDisplayIdentifier>
        <CaseTypeID>86</CaseTypeID>
        <CaseTypeName>תיק עזבונות (ת"ע)</CaseTypeName>
        <CaseName>בנזכריה ואח' נ' האפוטרופוס הכללי במחוז תל-אביב ואח'</CaseName>
        <FullAddress>הארבעה 3 ירושלים </FullAddress>
        <MotionID>0</MotionID>
        <CasePleaID>0</CasePleaID>
        <FatherName>מהדי</FatherName>
        <LinkedCaseID>0</LinkedCaseID>
        <PartyID>2</PartyID>
        <CasePartyCategoryID>2</CasePartyCategoryID>
        <LegalEntityAddressID>82560422</LegalEntityAddressID>
        <GrandfatherName/>
        <DrivingLicenseNumber>5017065</DrivingLicenseNumber>
        <PleaTypeID>5</PleaTypeID>
        <GroupPartyAlias>משיבים</GroupPartyAlias>
        <IsConverted>false</IsConverted>
        <LegalEntityRegisteredNameID>3949939</LegalEntityRegisteredNameID>
        <LegalEntityNameID>95283390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משה בן זכריה</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טלי דגדי</FullName>
        <FirstName>טלי</FirstName>
        <LastName>דגדי</LastName>
        <PartyPropertyName/>
        <AuthenticationTypeAndNumber>ת"ז </AuthenticationTypeAndNumber>
        <RepresentatedOrRepresentativesNames>רחמים גדי, חיים מלכה</RepresentatedOrRepresentativesNames>
        <RepresentatedOrRepresentativesCount>2</RepresentatedOrRepresentativesCount>
        <InvitedBy/>
        <CaseID>76401734</CaseID>
        <CaseJudicialPersonPresentationDS>
          <CaseJudicalPersonActive>
            <CaseID>76401734</CaseID>
            <JudicialPersonID>024693871@GOV.IL</JudicialPersonID>
            <JudicialPersonTypeID>1</JudicialPersonTypeID>
            <JudicialTypeID>1</JudicialTypeID>
            <IsChairman>false</IsChairman>
            <TreatmentStartDate>2019-05-02T08:00:34.42+03:00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196389537</CasePartyID>
        <PartyTypeID>1</PartyTypeID>
        <ActivityStatusID>1</ActivityStatusID>
        <PartyAliasID>4</PartyAliasID>
        <PartyAliasName>משיב</PartyAliasName>
        <OrdinalNumber>3</OrdinalNumber>
        <LegalEntityID>78086880</LegalEntityID>
        <CaseLegalEntityID>106457789</CaseLegalEntityID>
        <AuthenticationTypeID>1</AuthenticationTypeID>
        <AuthenticationTypeName>ת"ז</AuthenticationTypeName>
        <IsMainPartyType>true</IsMainPartyType>
        <CaseDisplayIdentifier>51995-04-19</CaseDisplayIdentifier>
        <CaseTypeID>86</CaseTypeID>
        <CaseTypeName>תיק עזבונות (ת"ע)</CaseTypeName>
        <CaseName>בנזכריה ואח' נ' האפוטרופוס הכללי במחוז תל-אביב ואח'</CaseName>
        <FullAddress>הירדן 27 בני ברק </FullAddress>
        <MotionID>0</MotionID>
        <CasePleaID>0</CasePleaID>
        <LinkedCaseID>0</LinkedCaseID>
        <PartyID>2</PartyID>
        <CasePartyCategoryID>2</CasePartyCategoryID>
        <LegalEntityAddressID>82560423</LegalEntityAddressID>
        <PleaTypeID>5</PleaTypeID>
        <GroupPartyAlias>משיבים</GroupPartyAlias>
        <IsConverted>false</IsConverted>
        <LegalEntityNameID>87666189</LegalEntityNameID>
        <RepresentatedNamesOfAssistant/>
        <LegalEntityTypeID>1</LegalEntityTypeID>
        <IsVerdictExists>false</IsVerdictExists>
        <IsAsirAzir>false</IsAsirAzir>
        <IsPublicationProhibited>false</IsPublicationProhibited>
        <PublicationProhibitedFullName>טלי דגדי</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ג'ורג בנזכריה</FullName>
        <FirstName>ג'ורג'</FirstName>
        <LastName>בנזכריה</LastName>
        <PartyPropertyName/>
        <AuthenticationTypeAndNumber>ת"ז 336446265</AuthenticationTypeAndNumber>
        <RepresentatedOrRepresentativesNames/>
        <RepresentatedOrRepresentativesCount>0</RepresentatedOrRepresentativesCount>
        <InvitedBy/>
        <CaseID>76401734</CaseID>
        <CaseJudicialPersonPresentationDS>
          <CaseJudicalPersonActive>
            <CaseID>76401734</CaseID>
            <JudicialPersonID>024693871@GOV.IL</JudicialPersonID>
            <JudicialPersonTypeID>1</JudicialPersonTypeID>
            <JudicialTypeID>1</JudicialTypeID>
            <IsChairman>false</IsChairman>
            <TreatmentStartDate>2019-05-02T08:00:34.42+03:00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201660651</CasePartyID>
        <PartyTypeID>1</PartyTypeID>
        <ActivityStatusID>1</ActivityStatusID>
        <PartyAliasID>4</PartyAliasID>
        <PartyAliasName>משיב</PartyAliasName>
        <OrdinalNumber>4</OrdinalNumber>
        <LegalEntityID>77584432</LegalEntityID>
        <CaseLegalEntityID>108010656</CaseLegalEntityID>
        <AuthenticationTypeID>1</AuthenticationTypeID>
        <AuthenticationTypeName>ת"ז</AuthenticationTypeName>
        <LegalEntityNumber>336446265</LegalEntityNumber>
        <IsMainPartyType>true</IsMainPartyType>
        <CaseDisplayIdentifier>51995-04-19</CaseDisplayIdentifier>
        <CaseTypeID>86</CaseTypeID>
        <CaseTypeName>תיק עזבונות (ת"ע)</CaseTypeName>
        <CaseName>בנזכריה ואח' נ' האפוטרופוס הכללי במחוז תל-אביב ואח'</CaseName>
        <FullAddress/>
        <MotionID>0</MotionID>
        <CasePleaID>0</CasePleaID>
        <FatherName>נמטאולה</FatherName>
        <LinkedCaseID>0</LinkedCaseID>
        <PartyID>2</PartyID>
        <CasePartyCategoryID>2</CasePartyCategoryID>
        <GrandfatherName/>
        <DrivingLicenseNumber>3364462</DrivingLicenseNumber>
        <PleaTypeID>5</PleaTypeID>
        <GroupPartyAlias>משיבים</GroupPartyAlias>
        <IsConverted>false</IsConverted>
        <LegalEntityRegisteredNameID>7954628</LegalEntityRegisteredNameID>
        <LegalEntityNameID>88352444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ג'ורג בנזכריה</PublicationProhibitedFullName>
      </CaseParties>
    </CasePartiesSelectionDS>
    <DecisionName>פסק דין  שניתנה ע"י  יהורם שקד</DecisionName>
    <CourtDisplayName>בית משפט לענייני משפחה בתל אביב -יפו</CourtDisplayName>
    <IsCaseJudgePanel>false</IsCaseJudgePanel>
    <DecisionSignatureDate>2023-10-23T08:30:25.9796845+03:00</DecisionSignatureDate>
    <OpenCaseDate>2019-04-28T14:27:00+03:00</OpenCaseDate>
    <CaseFeeSum>0.000</CaseFeeSum>
    <DecisionTypeID>2</DecisionTypeID>
    <DecisionSignatureUserName>יהורם שקד</DecisionSignatureUserName>
    <DecisionSignatureDateHebrew>2023-10-23T08:30:25.9796845+03:00</DecisionSignatureDateHebrew>
    <DecisionWriterID>024693871@GOV.IL</DecisionWriterID>
    <CourtAddress>רח' ויצמן 1, תל אביב -יפו 64239</CourtAddress>
    <IsAutoTextInCaseExist>false</IsAutoTextInCaseExist>
    <DecisionSignatureRoleName>שופט</DecisionSignatureRoleName>
    <DecisionSignatureUserTitleName>שופט</DecisionSignatureUserTitleName>
    <CaseName>בנזכריה ואח' נ' האפוטרופוס הכללי במחוז תל-אביב ואח'</CaseName>
    <DecisionNumberInCase>20</DecisionNumberInCase>
  </dt_Decision>
  <dt_DecisionCase>
    <DecisionID>0</DecisionID>
    <CaseID>76401734</CaseID>
    <CaseJudicialPersonPresentationDS>
      <CaseJudicalPersonActive>
        <CaseID>76401734</CaseID>
        <JudicialPersonID>024693871@GOV.IL</JudicialPersonID>
        <JudicialPersonTypeID>1</JudicialPersonTypeID>
        <JudicialTypeID>1</JudicialTypeID>
        <IsChairman>false</IsChairman>
        <TreatmentStartDate>2019-05-02T08:00:34.42+03:00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iesSelectionDS>
      <CaseParties>
        <PartyTypeName>עד</PartyTypeName>
        <ProceedingType>בית משפט</ProceedingType>
        <PleaName>כתב בקשה</PleaName>
        <PartyBelonging> - </PartyBelonging>
        <RoleName>עד בית משפט </RoleName>
        <IsSubProceeding>FALSE</IsSubProceeding>
        <FullName>אסתר בן צבי</FullName>
        <FirstName>אסתר</FirstName>
        <LastName>בן צבי</LastName>
        <PartyPropertyName/>
        <AuthenticationTypeAndNumber>ת"ז </AuthenticationTypeAndNumber>
        <RepresentatedOrRepresentativesNames/>
        <RepresentatedOrRepresentativesCount>0</RepresentatedOrRepresentativesCount>
        <InvitedBy/>
        <CaseID>76401734</CaseID>
        <CaseJudicialPersonPresentationDS>
          <CaseJudicalPersonActive>
            <CaseID>76401734</CaseID>
            <JudicialPersonID>024693871@GOV.IL</JudicialPersonID>
            <JudicialPersonTypeID>1</JudicialPersonTypeID>
            <JudicialTypeID>1</JudicialTypeID>
            <IsChairman>false</IsChairman>
            <TreatmentStartDate>2019-05-02T08:00:34.42+03:00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214974899</CasePartyID>
        <PartyTypeID>4</PartyTypeID>
        <ActivityStatusID>1</ActivityStatusID>
        <PartyAliasID>101</PartyAliasID>
        <PartyAliasName>עד בית משפט</PartyAliasName>
        <LegalEntityID>79148414</LegalEntityID>
        <CaseLegalEntityID>111933683</CaseLegalEntityID>
        <AuthenticationTypeID>1</AuthenticationTypeID>
        <AuthenticationTypeName>ת"ז</AuthenticationTypeName>
        <IsMainPartyType>true</IsMainPartyType>
        <CaseDisplayIdentifier>51995-04-19</CaseDisplayIdentifier>
        <CaseTypeID>86</CaseTypeID>
        <CaseTypeName>תיק עזבונות (ת"ע)</CaseTypeName>
        <CaseName>בנזכריה ואח' נ' האפוטרופוס הכללי במחוז תל-אביב ואח'</CaseName>
        <FullAddress>יונתן 5 בני ברק </FullAddress>
        <MotionID>0</MotionID>
        <CasePleaID>0</CasePleaID>
        <LinkedCaseID>0</LinkedCaseID>
        <CasePartyCategoryID>1</CasePartyCategoryID>
        <LegalEntityAddressID>84200012</LegalEntityAddressID>
        <PleaTypeID>5</PleaTypeID>
        <GroupPartyAlias/>
        <IsConverted>false</IsConverted>
        <LegalEntityNameID>90028297</LegalEntityNameID>
        <RepresentatedNamesOfAssistant/>
        <LegalEntityTypeID>1</LegalEntityTypeID>
        <IsVerdictExists>false</IsVerdictExists>
        <IsAsirAzir>false</IsAsirAzir>
        <IsPublicationProhibited>false</IsPublicationProhibited>
        <PublicationProhibitedFullName>אסתר בן צבי</PublicationProhibitedFullName>
      </CaseParties>
      <CaseParties>
        <PartyTypeName>עד</PartyTypeName>
        <ProceedingType>בית משפט</ProceedingType>
        <PleaName>כתב בקשה</PleaName>
        <PartyBelonging> - </PartyBelonging>
        <RoleName>עד בית משפט </RoleName>
        <IsSubProceeding>FALSE</IsSubProceeding>
        <FullName>שמואל בן צבי</FullName>
        <FirstName>שמואל</FirstName>
        <LastName>בן צבי</LastName>
        <PartyPropertyName/>
        <AuthenticationTypeAndNumber>ת"ז </AuthenticationTypeAndNumber>
        <RepresentatedOrRepresentativesNames/>
        <RepresentatedOrRepresentativesCount>0</RepresentatedOrRepresentativesCount>
        <InvitedBy/>
        <CaseID>76401734</CaseID>
        <CaseJudicialPersonPresentationDS>
          <CaseJudicalPersonActive>
            <CaseID>76401734</CaseID>
            <JudicialPersonID>024693871@GOV.IL</JudicialPersonID>
            <JudicialPersonTypeID>1</JudicialPersonTypeID>
            <JudicialTypeID>1</JudicialTypeID>
            <IsChairman>false</IsChairman>
            <TreatmentStartDate>2019-05-02T08:00:34.42+03:00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214974964</CasePartyID>
        <PartyTypeID>4</PartyTypeID>
        <ActivityStatusID>1</ActivityStatusID>
        <PartyAliasID>101</PartyAliasID>
        <PartyAliasName>עד בית משפט</PartyAliasName>
        <LegalEntityID>79148420</LegalEntityID>
        <CaseLegalEntityID>111933700</CaseLegalEntityID>
        <AuthenticationTypeID>1</AuthenticationTypeID>
        <AuthenticationTypeName>ת"ז</AuthenticationTypeName>
        <IsMainPartyType>true</IsMainPartyType>
        <CaseDisplayIdentifier>51995-04-19</CaseDisplayIdentifier>
        <CaseTypeID>86</CaseTypeID>
        <CaseTypeName>תיק עזבונות (ת"ע)</CaseTypeName>
        <CaseName>בנזכריה ואח' נ' האפוטרופוס הכללי במחוז תל-אביב ואח'</CaseName>
        <FullAddress>יונתן 5 בני ברק </FullAddress>
        <MotionID>0</MotionID>
        <CasePleaID>0</CasePleaID>
        <LinkedCaseID>0</LinkedCaseID>
        <CasePartyCategoryID>1</CasePartyCategoryID>
        <LegalEntityAddressID>84200024</LegalEntityAddressID>
        <PleaTypeID>5</PleaTypeID>
        <GroupPartyAlias/>
        <IsConverted>false</IsConverted>
        <LegalEntityNameID>90028311</LegalEntityNameID>
        <RepresentatedNamesOfAssistant/>
        <LegalEntityTypeID>1</LegalEntityTypeID>
        <IsVerdictExists>false</IsVerdictExists>
        <IsAsirAzir>false</IsAsirAzir>
        <IsPublicationProhibited>false</IsPublicationProhibited>
        <PublicationProhibitedFullName>שמואל בן צבי</PublicationProhibitedFullName>
      </CaseParties>
      <CaseParties>
        <PartyTypeName>עד</PartyTypeName>
        <ProceedingType>בית משפט</ProceedingType>
        <PleaName>כתב בקשה</PleaName>
        <PartyBelonging> - </PartyBelonging>
        <RoleName>עד בית משפט </RoleName>
        <IsSubProceeding>FALSE</IsSubProceeding>
        <FullName>יוסף איסמעילזאדה</FullName>
        <FirstName>יוסף</FirstName>
        <LastName>איסמעילזאדה</LastName>
        <PartyPropertyName/>
        <AuthenticationTypeAndNumber>ת"ז </AuthenticationTypeAndNumber>
        <RepresentatedOrRepresentativesNames/>
        <RepresentatedOrRepresentativesCount>0</RepresentatedOrRepresentativesCount>
        <InvitedBy/>
        <CaseID>76401734</CaseID>
        <CaseJudicialPersonPresentationDS>
          <CaseJudicalPersonActive>
            <CaseID>76401734</CaseID>
            <JudicialPersonID>024693871@GOV.IL</JudicialPersonID>
            <JudicialPersonTypeID>1</JudicialPersonTypeID>
            <JudicialTypeID>1</JudicialTypeID>
            <IsChairman>false</IsChairman>
            <TreatmentStartDate>2019-05-02T08:00:34.42+03:00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214975134</CasePartyID>
        <PartyTypeID>4</PartyTypeID>
        <ActivityStatusID>1</ActivityStatusID>
        <PartyAliasID>101</PartyAliasID>
        <PartyAliasName>עד בית משפט</PartyAliasName>
        <LegalEntityID>79148430</LegalEntityID>
        <CaseLegalEntityID>111933742</CaseLegalEntityID>
        <AuthenticationTypeID>1</AuthenticationTypeID>
        <AuthenticationTypeName>ת"ז</AuthenticationTypeName>
        <IsMainPartyType>true</IsMainPartyType>
        <CaseDisplayIdentifier>51995-04-19</CaseDisplayIdentifier>
        <CaseTypeID>86</CaseTypeID>
        <CaseTypeName>תיק עזבונות (ת"ע)</CaseTypeName>
        <CaseName>בנזכריה ואח' נ' האפוטרופוס הכללי במחוז תל-אביב ואח'</CaseName>
        <FullAddress>ירושלים גילה</FullAddress>
        <MotionID>0</MotionID>
        <CasePleaID>0</CasePleaID>
        <LinkedCaseID>0</LinkedCaseID>
        <CasePartyCategoryID>1</CasePartyCategoryID>
        <LegalEntityAddressID>84200041</LegalEntityAddressID>
        <PleaTypeID>5</PleaTypeID>
        <GroupPartyAlias/>
        <IsConverted>false</IsConverted>
        <LegalEntityNameID>90028332</LegalEntityNameID>
        <RepresentatedNamesOfAssistant/>
        <LegalEntityTypeID>1</LegalEntityTypeID>
        <IsVerdictExists>false</IsVerdictExists>
        <IsAsirAzir>false</IsAsirAzir>
        <IsPublicationProhibited>false</IsPublicationProhibited>
        <PublicationProhibitedFullName>יוסף איסמעילזאדה</PublicationProhibitedFullName>
      </CaseParties>
      <CaseParties>
        <PartyTypeName>עד</PartyTypeName>
        <ProceedingType>בית משפט</ProceedingType>
        <PleaName>כתב בקשה</PleaName>
        <PartyBelonging> - </PartyBelonging>
        <RoleName>עד בית משפט </RoleName>
        <IsSubProceeding>FALSE</IsSubProceeding>
        <FullName>גדי רחמים</FullName>
        <FirstName>גדי</FirstName>
        <LastName>רחמים</LastName>
        <PartyPropertyName/>
        <AuthenticationTypeAndNumber>ת"ז </AuthenticationTypeAndNumber>
        <RepresentatedOrRepresentativesNames/>
        <RepresentatedOrRepresentativesCount>0</RepresentatedOrRepresentativesCount>
        <InvitedBy/>
        <CaseID>76401734</CaseID>
        <CaseJudicialPersonPresentationDS>
          <CaseJudicalPersonActive>
            <CaseID>76401734</CaseID>
            <JudicialPersonID>024693871@GOV.IL</JudicialPersonID>
            <JudicialPersonTypeID>1</JudicialPersonTypeID>
            <JudicialTypeID>1</JudicialTypeID>
            <IsChairman>false</IsChairman>
            <TreatmentStartDate>2019-05-02T08:00:34.42+03:00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221456164</CasePartyID>
        <PartyTypeID>4</PartyTypeID>
        <ActivityStatusID>1</ActivityStatusID>
        <PartyAliasID>101</PartyAliasID>
        <PartyAliasName>עד בית משפט</PartyAliasName>
        <LegalEntityID>79500474</LegalEntityID>
        <CaseLegalEntityID>113878070</CaseLegalEntityID>
        <AuthenticationTypeID>1</AuthenticationTypeID>
        <AuthenticationTypeName>ת"ז</AuthenticationTypeName>
        <IsMainPartyType>true</IsMainPartyType>
        <CaseDisplayIdentifier>51995-04-19</CaseDisplayIdentifier>
        <CaseTypeID>86</CaseTypeID>
        <CaseTypeName>תיק עזבונות (ת"ע)</CaseTypeName>
        <CaseName>בנזכריה ואח' נ' האפוטרופוס הכללי במחוז תל-אביב ואח'</CaseName>
        <FullAddress>ז'בוטנסקי 12 בני ברק </FullAddress>
        <MotionID>0</MotionID>
        <CasePleaID>0</CasePleaID>
        <LinkedCaseID>0</LinkedCaseID>
        <CasePartyCategoryID>1</CasePartyCategoryID>
        <LegalEntityAddressID>84767912</LegalEntityAddressID>
        <PleaTypeID>5</PleaTypeID>
        <GroupPartyAlias/>
        <IsConverted>false</IsConverted>
        <LegalEntityNameID>90810860</LegalEntityNameID>
        <RepresentatedNamesOfAssistant/>
        <LegalEntityTypeID>1</LegalEntityTypeID>
        <IsVerdictExists>false</IsVerdictExists>
        <IsAsirAzir>false</IsAsirAzir>
        <IsPublicationProhibited>false</IsPublicationProhibited>
        <PublicationProhibitedFullName>גדי רחמים</PublicationProhibitedFullName>
      </CaseParties>
      <CaseParties>
        <PartyTypeName>מומחה</PartyTypeName>
        <ProceedingType>בית משפט</ProceedingType>
        <PleaName>כתב בקשה</PleaName>
        <PartyBelonging> - </PartyBelonging>
        <RoleName>מומחה בית משפט </RoleName>
        <IsSubProceeding>FALSE</IsSubProceeding>
        <FullName>קרן רווה</FullName>
        <FirstName>קרן</FirstName>
        <LastName>רווה</LastName>
        <PartyPropertyName/>
        <AuthenticationTypeAndNumber>ת"ז 024864092</AuthenticationTypeAndNumber>
        <RepresentatedOrRepresentativesNames/>
        <RepresentatedOrRepresentativesCount>0</RepresentatedOrRepresentativesCount>
        <InvitedBy/>
        <CaseID>76401734</CaseID>
        <CaseJudicialPersonPresentationDS>
          <CaseJudicalPersonActive>
            <CaseID>76401734</CaseID>
            <JudicialPersonID>024693871@GOV.IL</JudicialPersonID>
            <JudicialPersonTypeID>1</JudicialPersonTypeID>
            <JudicialTypeID>1</JudicialTypeID>
            <IsChairman>false</IsChairman>
            <TreatmentStartDate>2019-05-02T08:00:34.42+03:00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225422018</CasePartyID>
        <PartyTypeID>5</PartyTypeID>
        <ActivityStatusID>1</ActivityStatusID>
        <PartyAliasID>102</PartyAliasID>
        <PartyAliasName>מומחה בית משפט</PartyAliasName>
        <LegalEntityID>71630438</LegalEntityID>
        <CaseLegalEntityID>114999706</CaseLegalEntityID>
        <AuthenticationTypeID>1</AuthenticationTypeID>
        <AuthenticationTypeName>ת"ז</AuthenticationTypeName>
        <LegalEntityNumber>024864092</LegalEntityNumber>
        <IsMainPartyType>true</IsMainPartyType>
        <CaseDisplayIdentifier>51995-04-19</CaseDisplayIdentifier>
        <CaseTypeID>86</CaseTypeID>
        <CaseTypeName>תיק עזבונות (ת"ע)</CaseTypeName>
        <CaseName>בנזכריה ואח' נ' האפוטרופוס הכללי במחוז תל-אביב ואח'</CaseName>
        <FullAddress>בית אשכול, אחוזה 79 רעננה </FullAddress>
        <EmailAddress>INFO@KERENRAVEH.CO.IL</EmailAddress>
        <MotionID>0</MotionID>
        <CasePleaID>0</CasePleaID>
        <FatherName xml:space="preserve">        </FatherName>
        <LinkedCaseID>0</LinkedCaseID>
        <CasePartyCategoryID>1</CasePartyCategoryID>
        <LegalEntityAddressID>80149536</LegalEntityAddressID>
        <LegalEntityEmailAddressID>67843806</LegalEntityEmailAddressID>
        <PleaTypeID>5</PleaTypeID>
        <GroupPartyAlias/>
        <IsConverted>false</IsConverted>
        <LegalEntityNameID>74934289</LegalEntityNameID>
        <RepresentatedNamesOfAssistant/>
        <LegalEntityTypeID>6</LegalEntityTypeID>
        <IsVerdictExists>false</IsVerdictExists>
        <IsAsirAzir>false</IsAsirAzir>
        <IsPublicationProhibited>false</IsPublicationProhibited>
        <PublicationProhibitedFullName>קרן רווה</PublicationProhibitedFullName>
      </CaseParties>
      <CaseParties>
        <PartyTypeName>עד</PartyTypeName>
        <ProceedingType>בית משפט</ProceedingType>
        <PleaName>כתב בקשה</PleaName>
        <PartyBelonging> - </PartyBelonging>
        <RoleName>עד בית משפט </RoleName>
        <IsSubProceeding>FALSE</IsSubProceeding>
        <FullName>טל חג'ג'</FullName>
        <FirstName>טל</FirstName>
        <LastName>חג'ג'</LastName>
        <PartyPropertyName/>
        <AuthenticationTypeAndNumber>ת"ז </AuthenticationTypeAndNumber>
        <RepresentatedOrRepresentativesNames/>
        <RepresentatedOrRepresentativesCount>0</RepresentatedOrRepresentativesCount>
        <InvitedBy/>
        <CaseID>76401734</CaseID>
        <CaseJudicialPersonPresentationDS>
          <CaseJudicalPersonActive>
            <CaseID>76401734</CaseID>
            <JudicialPersonID>024693871@GOV.IL</JudicialPersonID>
            <JudicialPersonTypeID>1</JudicialPersonTypeID>
            <JudicialTypeID>1</JudicialTypeID>
            <IsChairman>false</IsChairman>
            <TreatmentStartDate>2019-05-02T08:00:34.42+03:00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245801731</CasePartyID>
        <PartyTypeID>4</PartyTypeID>
        <ActivityStatusID>1</ActivityStatusID>
        <PartyAliasID>101</PartyAliasID>
        <PartyAliasName>עד בית משפט</PartyAliasName>
        <LegalEntityID>80734768</LegalEntityID>
        <CaseLegalEntityID>121299078</CaseLegalEntityID>
        <AuthenticationTypeID>1</AuthenticationTypeID>
        <AuthenticationTypeName>ת"ז</AuthenticationTypeName>
        <IsMainPartyType>true</IsMainPartyType>
        <CaseDisplayIdentifier>51995-04-19</CaseDisplayIdentifier>
        <CaseTypeID>86</CaseTypeID>
        <CaseTypeName>תיק עזבונות (ת"ע)</CaseTypeName>
        <CaseName>בנזכריה ואח' נ' האפוטרופוס הכללי במחוז תל-אביב ואח'</CaseName>
        <FullAddress>מור 29 כפר סבא </FullAddress>
        <MotionID>0</MotionID>
        <CasePleaID>0</CasePleaID>
        <LinkedCaseID>0</LinkedCaseID>
        <CasePartyCategoryID>1</CasePartyCategoryID>
        <LegalEntityAddressID>86978366</LegalEntityAddressID>
        <PleaTypeID>5</PleaTypeID>
        <GroupPartyAlias/>
        <IsConverted>false</IsConverted>
        <LegalEntityNameID>93693754</LegalEntityNameID>
        <RepresentatedNamesOfAssistant/>
        <LegalEntityTypeID>1</LegalEntityTypeID>
        <IsVerdictExists>false</IsVerdictExists>
        <IsAsirAzir>false</IsAsirAzir>
        <IsPublicationProhibited>false</IsPublicationProhibited>
        <PublicationProhibitedFullName>טל חג'ג'</PublicationProhibitedFullName>
      </CaseParties>
      <CaseParties>
        <PartyTypeName>מומחה</PartyTypeName>
        <ProceedingType>בית משפט</ProceedingType>
        <PleaName>כתב בקשה</PleaName>
        <PartyBelonging> - </PartyBelonging>
        <RoleName>מומחה בית משפט </RoleName>
        <IsSubProceeding>FALSE</IsSubProceeding>
        <FullName>טל חג'ג'-רוקח</FullName>
        <FirstName>טל</FirstName>
        <LastName>חג'ג'-רוקח</LastName>
        <PartyPropertyName/>
        <AuthenticationTypeAndNumber>ת"ז 023581804</AuthenticationTypeAndNumber>
        <RepresentatedOrRepresentativesNames/>
        <RepresentatedOrRepresentativesCount>0</RepresentatedOrRepresentativesCount>
        <InvitedBy/>
        <CaseID>76401734</CaseID>
        <CaseJudicialPersonPresentationDS>
          <CaseJudicalPersonActive>
            <CaseID>76401734</CaseID>
            <JudicialPersonID>024693871@GOV.IL</JudicialPersonID>
            <JudicialPersonTypeID>1</JudicialPersonTypeID>
            <JudicialTypeID>1</JudicialTypeID>
            <IsChairman>false</IsChairman>
            <TreatmentStartDate>2019-05-02T08:00:34.42+03:00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247997694</CasePartyID>
        <PartyTypeID>5</PartyTypeID>
        <ActivityStatusID>1</ActivityStatusID>
        <PartyAliasID>102</PartyAliasID>
        <PartyAliasName>מומחה בית משפט</PartyAliasName>
        <LegalEntityID>7607140</LegalEntityID>
        <CaseLegalEntityID>121981232</CaseLegalEntityID>
        <AuthenticationTypeID>1</AuthenticationTypeID>
        <AuthenticationTypeName>ת"ז</AuthenticationTypeName>
        <LegalEntityNumber>023581804</LegalEntityNumber>
        <IsMainPartyType>true</IsMainPartyType>
        <CaseDisplayIdentifier>51995-04-19</CaseDisplayIdentifier>
        <CaseTypeID>86</CaseTypeID>
        <CaseTypeName>תיק עזבונות (ת"ע)</CaseTypeName>
        <CaseName>בנזכריה ואח' נ' האפוטרופוס הכללי במחוז תל-אביב ואח'</CaseName>
        <FullAddress>מור 29 כפר סבא </FullAddress>
        <EmailAddress>talrok235@gmail.com</EmailAddress>
        <MotionID>0</MotionID>
        <CasePleaID>0</CasePleaID>
        <FatherName xml:space="preserve">        </FatherName>
        <LinkedCaseID>0</LinkedCaseID>
        <CasePartyCategoryID>1</CasePartyCategoryID>
        <LegalEntityAddressID>83211006</LegalEntityAddressID>
        <LegalEntityEmailAddressID>67847618</LegalEntityEmailAddressID>
        <PleaTypeID>5</PleaTypeID>
        <GroupPartyAlias/>
        <IsConverted>false</IsConverted>
        <LegalEntityNameID>89134706</LegalEntityNameID>
        <RepresentatedNamesOfAssistant/>
        <LegalEntityTypeID>6</LegalEntityTypeID>
        <IsVerdictExists>false</IsVerdictExists>
        <IsAsirAzir>false</IsAsirAzir>
        <IsPublicationProhibited>false</IsPublicationProhibited>
        <PublicationProhibitedFullName>טל חג'ג'-רוקח</PublicationProhibitedFullName>
      </CaseParties>
      <CaseParties>
        <PartyTypeName>מומחה</PartyTypeName>
        <ProceedingType>בית משפט</ProceedingType>
        <PleaName>כתב בקשה</PleaName>
        <PartyBelonging> - </PartyBelonging>
        <RoleName>מומחה בית משפט </RoleName>
        <IsSubProceeding>FALSE</IsSubProceeding>
        <FullName>אבנר רוזנגרטן</FullName>
        <FirstName>אבנר</FirstName>
        <LastName>רוזנגרטן</LastName>
        <PartyPropertyName/>
        <AuthenticationTypeAndNumber>ת"ז 052218609</AuthenticationTypeAndNumber>
        <RepresentatedOrRepresentativesNames/>
        <RepresentatedOrRepresentativesCount>0</RepresentatedOrRepresentativesCount>
        <InvitedBy/>
        <CaseID>76401734</CaseID>
        <CaseJudicialPersonPresentationDS>
          <CaseJudicalPersonActive>
            <CaseID>76401734</CaseID>
            <JudicialPersonID>024693871@GOV.IL</JudicialPersonID>
            <JudicialPersonTypeID>1</JudicialPersonTypeID>
            <JudicialTypeID>1</JudicialTypeID>
            <IsChairman>false</IsChairman>
            <TreatmentStartDate>2019-05-02T08:00:34.42+03:00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252709472</CasePartyID>
        <PartyTypeID>5</PartyTypeID>
        <ActivityStatusID>1</ActivityStatusID>
        <PartyAliasID>102</PartyAliasID>
        <PartyAliasName>מומחה בית משפט</PartyAliasName>
        <LegalEntityID>74157399</LegalEntityID>
        <CaseLegalEntityID>123433519</CaseLegalEntityID>
        <AuthenticationTypeID>1</AuthenticationTypeID>
        <AuthenticationTypeName>ת"ז</AuthenticationTypeName>
        <LegalEntityNumber>052218609</LegalEntityNumber>
        <IsMainPartyType>true</IsMainPartyType>
        <CaseDisplayIdentifier>51995-04-19</CaseDisplayIdentifier>
        <CaseTypeID>86</CaseTypeID>
        <CaseTypeName>תיק עזבונות (ת"ע)</CaseTypeName>
        <CaseName>בנזכריה ואח' נ' האפוטרופוס הכללי במחוז תל-אביב ואח'</CaseName>
        <FullAddress>האומן 24 ירושלים </FullAddress>
        <EmailAddress>info@ifsi.org.il</EmailAddress>
        <MotionID>0</MotionID>
        <CasePleaID>0</CasePleaID>
        <LinkedCaseID>0</LinkedCaseID>
        <CasePartyCategoryID>1</CasePartyCategoryID>
        <LegalEntityAddressID>76800998</LegalEntityAddressID>
        <LegalEntityEmailAddressID>68038297</LegalEntityEmailAddressID>
        <PleaTypeID>5</PleaTypeID>
        <GroupPartyAlias/>
        <IsConverted>false</IsConverted>
        <LegalEntityNameID>79499224</LegalEntityNameID>
        <RepresentatedNamesOfAssistant/>
        <LegalEntityTypeID>6</LegalEntityTypeID>
        <IsVerdictExists>false</IsVerdictExists>
        <IsAsirAzir>false</IsAsirAzir>
        <IsPublicationProhibited>false</IsPublicationProhibited>
        <PublicationProhibitedFullName>אבנר רוזנגרטן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יהושוע ננר</FullName>
        <FirstName>יהושוע</FirstName>
        <LastName>ננר</LastName>
        <PartyPropertyName/>
        <AuthenticationTypeAndNumber>מ.ר. 6330</AuthenticationTypeAndNumber>
        <RepresentatedOrRepresentativesNames>נמטאולה בנזכריה</RepresentatedOrRepresentativesNames>
        <RepresentatedOrRepresentativesCount>1</RepresentatedOrRepresentativesCount>
        <InvitedBy/>
        <CaseID>76401734</CaseID>
        <CaseJudicialPersonPresentationDS>
          <CaseJudicalPersonActive>
            <CaseID>76401734</CaseID>
            <JudicialPersonID>024693871@GOV.IL</JudicialPersonID>
            <JudicialPersonTypeID>1</JudicialPersonTypeID>
            <JudicialTypeID>1</JudicialTypeID>
            <IsChairman>false</IsChairman>
            <TreatmentStartDate>2019-05-02T08:00:34.42+03:00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202792233</CasePartyID>
        <PartyTypeID>2</PartyTypeID>
        <ActivityStatusID>1</ActivityStatusID>
        <PartyAliasID>22</PartyAliasID>
        <PartyAliasName>בא כוח מבקשים</PartyAliasName>
        <LegalEntityID>381506</LegalEntityID>
        <CaseLegalEntityID>108351621</CaseLegalEntityID>
        <AuthenticationTypeID>4</AuthenticationTypeID>
        <AuthenticationTypeName>מ.ר.</AuthenticationTypeName>
        <LegalEntityNumber>6330</LegalEntityNumber>
        <IsMainPartyType>true</IsMainPartyType>
        <CaseDisplayIdentifier>51995-04-19</CaseDisplayIdentifier>
        <CaseTypeID>86</CaseTypeID>
        <CaseTypeName>תיק עזבונות (ת"ע)</CaseTypeName>
        <CaseName>בנזכריה ואח' נ' האפוטרופוס הכללי במחוז תל-אביב ואח'</CaseName>
        <FullAddress>צור 1/321 מבשרת ציון </FullAddress>
        <EmailAddress>general@neneradv.co.il</EmailAddress>
        <MotionID>0</MotionID>
        <CasePleaID>0</CasePleaID>
        <LinkedCaseID>0</LinkedCaseID>
        <PartyID>1</PartyID>
        <CasePartyCategoryID>2</CasePartyCategoryID>
        <LegalEntityAddressID>87819084</LegalEntityAddressID>
        <LegalEntityEmailAddressID>68258760</LegalEntityEmailAddressID>
        <PleaTypeID>5</PleaTypeID>
        <LawyerOfficeName>משרד עו"ד: יהושוע ננר</LawyerOfficeName>
        <LawyerOfficeID>422150</LawyerOfficeID>
        <GroupPartyAlias/>
        <IsConverted>false</IsConverted>
        <LegalEntityNameID>2490</LegalEntityNameID>
        <RepresentatedNamesOfAssistant/>
        <LegalEntityTypeID>4</LegalEntityTypeID>
        <IsVerdictExists>false</IsVerdictExists>
        <IsAsirAzir>false</IsAsirAzir>
        <IsPublicationProhibited>false</IsPublicationProhibited>
        <PublicationProhibitedFullName>יהושוע ננר</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רחמים גדי</FullName>
        <FirstName>רחמים</FirstName>
        <LastName>גדי</LastName>
        <PartyPropertyName/>
        <AuthenticationTypeAndNumber>מ.ר. 12658</AuthenticationTypeAndNumber>
        <RepresentatedOrRepresentativesNames>טלי דגדי</RepresentatedOrRepresentativesNames>
        <RepresentatedOrRepresentativesCount>1</RepresentatedOrRepresentativesCount>
        <InvitedBy/>
        <CaseID>76401734</CaseID>
        <CaseJudicialPersonPresentationDS>
          <CaseJudicalPersonActive>
            <CaseID>76401734</CaseID>
            <JudicialPersonID>024693871@GOV.IL</JudicialPersonID>
            <JudicialPersonTypeID>1</JudicialPersonTypeID>
            <JudicialTypeID>1</JudicialTypeID>
            <IsChairman>false</IsChairman>
            <TreatmentStartDate>2019-05-02T08:00:34.42+03:00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213213740</CasePartyID>
        <PartyTypeID>2</PartyTypeID>
        <ActivityStatusID>1</ActivityStatusID>
        <PartyAliasID>23</PartyAliasID>
        <PartyAliasName>בא כוח משיבים</PartyAliasName>
        <LegalEntityID>382426</LegalEntityID>
        <CaseLegalEntityID>111451364</CaseLegalEntityID>
        <AuthenticationTypeID>4</AuthenticationTypeID>
        <AuthenticationTypeName>מ.ר.</AuthenticationTypeName>
        <LegalEntityNumber>12658</LegalEntityNumber>
        <IsMainPartyType>true</IsMainPartyType>
        <CaseDisplayIdentifier>51995-04-19</CaseDisplayIdentifier>
        <CaseTypeID>86</CaseTypeID>
        <CaseTypeName>תיק עזבונות (ת"ע)</CaseTypeName>
        <CaseName>בנזכריה ואח' נ' האפוטרופוס הכללי במחוז תל-אביב ואח'</CaseName>
        <FullAddress>ז'בוטינסקי 12 בני ברק </FullAddress>
        <MotionID>0</MotionID>
        <CasePleaID>0</CasePleaID>
        <LinkedCaseID>0</LinkedCaseID>
        <PartyID>2</PartyID>
        <CasePartyCategoryID>2</CasePartyCategoryID>
        <LegalEntityAddressID>78231000</LegalEntityAddressID>
        <PleaTypeID>5</PleaTypeID>
        <LawyerOfficeName>משרד עו"ד: רחמים גדי</LawyerOfficeName>
        <LawyerOfficeID>423070</LawyerOfficeID>
        <GroupPartyAlias/>
        <IsConverted>false</IsConverted>
        <LegalEntityNameID>3410</LegalEntityNameID>
        <RepresentatedNamesOfAssistant/>
        <LegalEntityTypeID>4</LegalEntityTypeID>
        <IsVerdictExists>false</IsVerdictExists>
        <IsAsirAzir>false</IsAsirAzir>
        <IsPublicationProhibited>false</IsPublicationProhibited>
        <PublicationProhibitedFullName>רחמים גדי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חיים מלכה</FullName>
        <FirstName>חיים</FirstName>
        <LastName>מלכה</LastName>
        <PartyPropertyName/>
        <AuthenticationTypeAndNumber>מ.ר. 69143</AuthenticationTypeAndNumber>
        <RepresentatedOrRepresentativesNames>טלי דגדי</RepresentatedOrRepresentativesNames>
        <RepresentatedOrRepresentativesCount>1</RepresentatedOrRepresentativesCount>
        <InvitedBy/>
        <CaseID>76401734</CaseID>
        <CaseJudicialPersonPresentationDS>
          <CaseJudicalPersonActive>
            <CaseID>76401734</CaseID>
            <JudicialPersonID>024693871@GOV.IL</JudicialPersonID>
            <JudicialPersonTypeID>1</JudicialPersonTypeID>
            <JudicialTypeID>1</JudicialTypeID>
            <IsChairman>false</IsChairman>
            <TreatmentStartDate>2019-05-02T08:00:34.42+03:00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215969661</CasePartyID>
        <PartyTypeID>2</PartyTypeID>
        <ActivityStatusID>1</ActivityStatusID>
        <PartyAliasID>23</PartyAliasID>
        <PartyAliasName>בא כוח משיבים</PartyAliasName>
        <LegalEntityID>74029999</LegalEntityID>
        <CaseLegalEntityID>112237808</CaseLegalEntityID>
        <AuthenticationTypeID>4</AuthenticationTypeID>
        <AuthenticationTypeName>מ.ר.</AuthenticationTypeName>
        <LegalEntityNumber>69143</LegalEntityNumber>
        <IsMainPartyType>true</IsMainPartyType>
        <CaseDisplayIdentifier>51995-04-19</CaseDisplayIdentifier>
        <CaseTypeID>86</CaseTypeID>
        <CaseTypeName>תיק עזבונות (ת"ע)</CaseTypeName>
        <CaseName>בנזכריה ואח' נ' האפוטרופוס הכללי במחוז תל-אביב ואח'</CaseName>
        <FullAddress>מזא"ה 47/6 תל אביב -יפו </FullAddress>
        <EmailAddress>hmalkalaw@gmail.com</EmailAddress>
        <MotionID>0</MotionID>
        <CasePleaID>0</CasePleaID>
        <LinkedCaseID>0</LinkedCaseID>
        <PartyID>2</PartyID>
        <CasePartyCategoryID>2</CasePartyCategoryID>
        <LegalEntityAddressID>84317133</LegalEntityAddressID>
        <LegalEntityEmailAddressID>67870434</LegalEntityEmailAddressID>
        <PleaTypeID>5</PleaTypeID>
        <LawyerOfficeName>משרד עו"ד חיים מלכה</LawyerOfficeName>
        <LawyerOfficeID>74030000</LawyerOfficeID>
        <GroupPartyAlias/>
        <IsConverted>false</IsConverted>
        <LegalEntityNameID>79264577</LegalEntityNameID>
        <RepresentatedNamesOfAssistant/>
        <LegalEntityTypeID>4</LegalEntityTypeID>
        <IsVerdictExists>false</IsVerdictExists>
        <IsAsirAzir>false</IsAsirAzir>
        <IsPublicationProhibited>false</IsPublicationProhibited>
        <PublicationProhibitedFullName>חיים מלכה</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נמטאולה בנזכריה</FullName>
        <FirstName>נמטאולה</FirstName>
        <LastName>בנזכריה</LastName>
        <PartyPropertyName/>
        <AuthenticationTypeAndNumber>דרכון U2701153</AuthenticationTypeAndNumber>
        <RepresentatedOrRepresentativesNames>ארי אליעז, יהושוע ננר</RepresentatedOrRepresentativesNames>
        <RepresentatedOrRepresentativesCount>2</RepresentatedOrRepresentativesCount>
        <InvitedBy/>
        <CaseID>76401734</CaseID>
        <CaseJudicialPersonPresentationDS>
          <CaseJudicalPersonActive>
            <CaseID>76401734</CaseID>
            <JudicialPersonID>024693871@GOV.IL</JudicialPersonID>
            <JudicialPersonTypeID>1</JudicialPersonTypeID>
            <JudicialTypeID>1</JudicialTypeID>
            <IsChairman>false</IsChairman>
            <TreatmentStartDate>2019-05-02T08:00:34.42+03:00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196389532</CasePartyID>
        <PartyTypeID>1</PartyTypeID>
        <ActivityStatusID>1</ActivityStatusID>
        <PartyAliasID>3</PartyAliasID>
        <PartyAliasName>מבקש</PartyAliasName>
        <OrdinalNumber>1</OrdinalNumber>
        <LegalEntityID>78086877</LegalEntityID>
        <CaseLegalEntityID>106457784</CaseLegalEntityID>
        <AuthenticationTypeID>2</AuthenticationTypeID>
        <AuthenticationTypeName>דרכון</AuthenticationTypeName>
        <LegalEntityNumber>U2701153</LegalEntityNumber>
        <IsMainPartyType>true</IsMainPartyType>
        <CaseDisplayIdentifier>51995-04-19</CaseDisplayIdentifier>
        <CaseTypeID>86</CaseTypeID>
        <CaseTypeName>תיק עזבונות (ת"ע)</CaseTypeName>
        <CaseName>בנזכריה ואח' נ' האפוטרופוס הכללי במחוז תל-אביב ואח'</CaseName>
        <FullAddress/>
        <MotionID>0</MotionID>
        <CasePleaID>0</CasePleaID>
        <PassportCountryID>90</PassportCountryID>
        <LinkedCaseID>0</LinkedCaseID>
        <PartyID>1</PartyID>
        <CasePartyCategoryID>2</CasePartyCategoryID>
        <PleaTypeID>5</PleaTypeID>
        <GroupPartyAlias>מבקשים</GroupPartyAlias>
        <IsConverted>false</IsConverted>
        <LegalEntityNameID>87666186</LegalEntityNameID>
        <RepresentatedNamesOfAssistant/>
        <LegalEntityTypeID>2</LegalEntityTypeID>
        <IsVerdictExists>false</IsVerdictExists>
        <IsAsirAzir>false</IsAsirAzir>
        <IsPublicationProhibited>false</IsPublicationProhibited>
        <PublicationProhibitedFullName>נמטאולה בנזכריה</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ארי אליעז</FullName>
        <FirstName>ארי</FirstName>
        <LastName>אליעז</LastName>
        <PartyPropertyName/>
        <AuthenticationTypeAndNumber>מ.ר. 15938</AuthenticationTypeAndNumber>
        <RepresentatedOrRepresentativesNames>פנינה בן זכריה, נמטאולה בנזכריה</RepresentatedOrRepresentativesNames>
        <RepresentatedOrRepresentativesCount>2</RepresentatedOrRepresentativesCount>
        <InvitedBy/>
        <CaseID>76401734</CaseID>
        <CaseJudicialPersonPresentationDS>
          <CaseJudicalPersonActive>
            <CaseID>76401734</CaseID>
            <JudicialPersonID>024693871@GOV.IL</JudicialPersonID>
            <JudicialPersonTypeID>1</JudicialPersonTypeID>
            <JudicialTypeID>1</JudicialTypeID>
            <IsChairman>false</IsChairman>
            <TreatmentStartDate>2019-05-02T08:00:34.42+03:00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196389534</CasePartyID>
        <PartyTypeID>2</PartyTypeID>
        <ActivityStatusID>1</ActivityStatusID>
        <PartyAliasID>22</PartyAliasID>
        <PartyAliasName>בא כוח מבקשים</PartyAliasName>
        <OrdinalNumber>1</OrdinalNumber>
        <LegalEntityID>380705</LegalEntityID>
        <CaseLegalEntityID>106457786</CaseLegalEntityID>
        <AuthenticationTypeID>4</AuthenticationTypeID>
        <AuthenticationTypeName>מ.ר.</AuthenticationTypeName>
        <LegalEntityNumber>15938</LegalEntityNumber>
        <IsMainPartyType>true</IsMainPartyType>
        <CaseDisplayIdentifier>51995-04-19</CaseDisplayIdentifier>
        <CaseTypeID>86</CaseTypeID>
        <CaseTypeName>תיק עזבונות (ת"ע)</CaseTypeName>
        <CaseName>בנזכריה ואח' נ' האפוטרופוס הכללי במחוז תל-אביב ואח'</CaseName>
        <FullAddress>ויצמן 51 תל אביב -יפו </FullAddress>
        <MotionID>0</MotionID>
        <CasePleaID>0</CasePleaID>
        <LinkedCaseID>0</LinkedCaseID>
        <PartyID>1</PartyID>
        <CasePartyCategoryID>2</CasePartyCategoryID>
        <LegalEntityAddressID>423687</LegalEntityAddressID>
        <PleaTypeID>5</PleaTypeID>
        <LawyerOfficeName>משרד עו"ד: ארי אליעז</LawyerOfficeName>
        <LawyerOfficeID>421349</LawyerOfficeID>
        <GroupPartyAlias/>
        <IsConverted>false</IsConverted>
        <LegalEntityNameID>1689</LegalEntityNameID>
        <RepresentatedNamesOfAssistant/>
        <LegalEntityTypeID>4</LegalEntityTypeID>
        <IsVerdictExists>false</IsVerdictExists>
        <IsAsirAzir>false</IsAsirAzir>
        <IsPublicationProhibited>false</IsPublicationProhibited>
        <PublicationProhibitedFullName>ארי אליעז</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76401734</CaseID>
        <CaseJudicialPersonPresentationDS>
          <CaseJudicalPersonActive>
            <CaseID>76401734</CaseID>
            <JudicialPersonID>024693871@GOV.IL</JudicialPersonID>
            <JudicialPersonTypeID>1</JudicialPersonTypeID>
            <JudicialTypeID>1</JudicialTypeID>
            <IsChairman>false</IsChairman>
            <TreatmentStartDate>2019-05-02T08:00:34.42+03:00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196389535</CasePartyID>
        <PartyTypeID>1</PartyTypeID>
        <ActivityStatusID>1</ActivityStatusID>
        <PartyAliasID>4</PartyAliasID>
        <PartyAliasName>משיב</PartyAliasName>
        <OrdinalNumber>1</OrdinalNumber>
        <LegalEntityID>6761</LegalEntityID>
        <CaseLegalEntityID>106457787</CaseLegalEntityID>
        <AuthenticationTypeID>13</AuthenticationTypeID>
        <AuthenticationTypeName>משרדי ממשלה</AuthenticationTypeName>
        <LegalEntityNumber>999010</LegalEntityNumber>
        <IsMainPartyType>true</IsMainPartyType>
        <CaseDisplayIdentifier>51995-04-19</CaseDisplayIdentifier>
        <CaseTypeID>86</CaseTypeID>
        <CaseTypeName>תיק עזבונות (ת"ע)</CaseTypeName>
        <CaseName>בנזכריה ואח' נ' האפוטרופוס הכללי במחוז תל-אביב ואח'</CaseName>
        <FullAddress>השלושה 2ב' תל אביב -יפו </FullAddress>
        <MotionID>0</MotionID>
        <CasePleaID>0</CasePleaID>
        <LinkedCaseID>0</LinkedCaseID>
        <PartyID>2</PartyID>
        <CasePartyCategoryID>2</CasePartyCategoryID>
        <LegalEntityAddressID>33527665</LegalEntityAddressID>
        <PleaTypeID>5</PleaTypeID>
        <GroupPartyAlias>משיבים</GroupPartyAlias>
        <IsConverted>false</IsConverted>
        <LegalEntityRegisteredNameID>328163</LegalEntityRegisteredNameID>
        <LegalEntityNameID>82343182</LegalEntityNameID>
        <RepresentatedNamesOfAssistant/>
        <LegalEntityTypeID>3</LegalEntityTypeID>
        <IsVerdictExists>false</IsVerdictExists>
        <IsAsirAzir>false</IsAsirAzir>
        <IsPublicationProhibited>false</IsPublicationProhibited>
        <PublicationProhibitedFullName>האפוטרופוס הכללי במחוז תל-אביב</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יצחק מקמל</FullName>
        <FirstName>יצחק</FirstName>
        <LastName>מקמל</LastName>
        <PartyPropertyName/>
        <AuthenticationTypeAndNumber>מ.ר. 13286</AuthenticationTypeAndNumber>
        <RepresentatedOrRepresentativesNames>משה בן זכריה</RepresentatedOrRepresentativesNames>
        <RepresentatedOrRepresentativesCount>1</RepresentatedOrRepresentativesCount>
        <InvitedBy/>
        <CaseID>76401734</CaseID>
        <CaseJudicialPersonPresentationDS>
          <CaseJudicalPersonActive>
            <CaseID>76401734</CaseID>
            <JudicialPersonID>024693871@GOV.IL</JudicialPersonID>
            <JudicialPersonTypeID>1</JudicialPersonTypeID>
            <JudicialTypeID>1</JudicialTypeID>
            <IsChairman>false</IsChairman>
            <TreatmentStartDate>2019-05-02T08:00:34.42+03:00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198535609</CasePartyID>
        <PartyTypeID>2</PartyTypeID>
        <ActivityStatusID>1</ActivityStatusID>
        <PartyAliasID>23</PartyAliasID>
        <PartyAliasName>בא כוח משיבים</PartyAliasName>
        <OrdinalNumber>1</OrdinalNumber>
        <LegalEntityID>380830</LegalEntityID>
        <CaseLegalEntityID>107061903</CaseLegalEntityID>
        <AuthenticationTypeID>4</AuthenticationTypeID>
        <AuthenticationTypeName>מ.ר.</AuthenticationTypeName>
        <LegalEntityNumber>13286</LegalEntityNumber>
        <IsMainPartyType>true</IsMainPartyType>
        <CaseDisplayIdentifier>51995-04-19</CaseDisplayIdentifier>
        <CaseTypeID>86</CaseTypeID>
        <CaseTypeName>תיק עזבונות (ת"ע)</CaseTypeName>
        <CaseName>בנזכריה ואח' נ' האפוטרופוס הכללי במחוז תל-אביב ואח'</CaseName>
        <FullAddress/>
        <MotionID>0</MotionID>
        <CasePleaID>0</CasePleaID>
        <LinkedCaseID>0</LinkedCaseID>
        <PartyID>2</PartyID>
        <CasePartyCategoryID>2</CasePartyCategoryID>
        <PleaTypeID>5</PleaTypeID>
        <LawyerOfficeName>יעקב מקמל משרד עורכי דין</LawyerOfficeName>
        <LawyerOfficeID>421474</LawyerOfficeID>
        <GroupPartyAlias/>
        <IsConverted>false</IsConverted>
        <LegalEntityNameID>1814</LegalEntityNameID>
        <RepresentatedNamesOfAssistant/>
        <LegalEntityTypeID>4</LegalEntityTypeID>
        <IsVerdictExists>false</IsVerdictExists>
        <IsAsirAzir>false</IsAsirAzir>
        <IsPublicationProhibited>false</IsPublicationProhibited>
        <PublicationProhibitedFullName>יצחק מקמל</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פנינה בן זכריה (המנוח)</FullName>
        <FirstName>פנינה</FirstName>
        <LastName>בן זקריה</LastName>
        <PartyPropertyID>12</PartyPropertyID>
        <PartyPropertyName/>
        <AuthenticationTypeAndNumber>ת"ז 303597124</AuthenticationTypeAndNumber>
        <RepresentatedOrRepresentativesNames>ארי אליעז</RepresentatedOrRepresentativesNames>
        <RepresentatedOrRepresentativesCount>1</RepresentatedOrRepresentativesCount>
        <InvitedBy/>
        <CaseID>76401734</CaseID>
        <CaseJudicialPersonPresentationDS>
          <CaseJudicalPersonActive>
            <CaseID>76401734</CaseID>
            <JudicialPersonID>024693871@GOV.IL</JudicialPersonID>
            <JudicialPersonTypeID>1</JudicialPersonTypeID>
            <JudicialTypeID>1</JudicialTypeID>
            <IsChairman>false</IsChairman>
            <TreatmentStartDate>2019-05-02T08:00:34.42+03:00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196389533</CasePartyID>
        <PartyTypeID>1</PartyTypeID>
        <ActivityStatusID>1</ActivityStatusID>
        <PartyAliasID>3</PartyAliasID>
        <PartyAliasName>מבקש</PartyAliasName>
        <OrdinalNumber>2</OrdinalNumber>
        <LegalEntityID>78086878</LegalEntityID>
        <CaseLegalEntityID>106457785</CaseLegalEntityID>
        <AuthenticationTypeID>1</AuthenticationTypeID>
        <AuthenticationTypeName>ת"ז</AuthenticationTypeName>
        <LegalEntityNumber>303597124</LegalEntityNumber>
        <IsMainPartyType>true</IsMainPartyType>
        <CaseDisplayIdentifier>51995-04-19</CaseDisplayIdentifier>
        <CaseTypeID>86</CaseTypeID>
        <CaseTypeName>תיק עזבונות (ת"ע)</CaseTypeName>
        <CaseName>בנזכריה ואח' נ' האפוטרופוס הכללי במחוז תל-אביב ואח'</CaseName>
        <FullAddress/>
        <MotionID>0</MotionID>
        <CasePleaID>0</CasePleaID>
        <FatherName>מוסה</FatherName>
        <LinkedCaseID>0</LinkedCaseID>
        <PartyID>1</PartyID>
        <CasePartyCategoryID>2</CasePartyCategoryID>
        <PleaTypeID>5</PleaTypeID>
        <GroupPartyAlias>מבקשים</GroupPartyAlias>
        <IsConverted>false</IsConverted>
        <LegalEntityRegisteredNameID>8577096</LegalEntityRegisteredNameID>
        <LegalEntityNameID>87666187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פנינה בן זכריה (המנוח)</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משה בן זכריה</FullName>
        <FirstName>משה</FirstName>
        <LastName>בן זכריה</LastName>
        <PartyPropertyName/>
        <AuthenticationTypeAndNumber>ת"ז 011145646</AuthenticationTypeAndNumber>
        <RepresentatedOrRepresentativesNames>יצחק מקמל</RepresentatedOrRepresentativesNames>
        <RepresentatedOrRepresentativesCount>1</RepresentatedOrRepresentativesCount>
        <InvitedBy/>
        <CaseID>76401734</CaseID>
        <CaseJudicialPersonPresentationDS>
          <CaseJudicalPersonActive>
            <CaseID>76401734</CaseID>
            <JudicialPersonID>024693871@GOV.IL</JudicialPersonID>
            <JudicialPersonTypeID>1</JudicialPersonTypeID>
            <JudicialTypeID>1</JudicialTypeID>
            <IsChairman>false</IsChairman>
            <TreatmentStartDate>2019-05-02T08:00:34.42+03:00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196389536</CasePartyID>
        <PartyTypeID>1</PartyTypeID>
        <ActivityStatusID>1</ActivityStatusID>
        <PartyAliasID>4</PartyAliasID>
        <PartyAliasName>משיב</PartyAliasName>
        <OrdinalNumber>2</OrdinalNumber>
        <LegalEntityID>72739567</LegalEntityID>
        <CaseLegalEntityID>106457788</CaseLegalEntityID>
        <AuthenticationTypeID>1</AuthenticationTypeID>
        <AuthenticationTypeName>ת"ז</AuthenticationTypeName>
        <LegalEntityNumber>011145646</LegalEntityNumber>
        <IsMainPartyType>true</IsMainPartyType>
        <CaseDisplayIdentifier>51995-04-19</CaseDisplayIdentifier>
        <CaseTypeID>86</CaseTypeID>
        <CaseTypeName>תיק עזבונות (ת"ע)</CaseTypeName>
        <CaseName>בנזכריה ואח' נ' האפוטרופוס הכללי במחוז תל-אביב ואח'</CaseName>
        <FullAddress>הארבעה 3 ירושלים </FullAddress>
        <MotionID>0</MotionID>
        <CasePleaID>0</CasePleaID>
        <FatherName>מהדי</FatherName>
        <LinkedCaseID>0</LinkedCaseID>
        <PartyID>2</PartyID>
        <CasePartyCategoryID>2</CasePartyCategoryID>
        <LegalEntityAddressID>82560422</LegalEntityAddressID>
        <GrandfatherName/>
        <DrivingLicenseNumber>5017065</DrivingLicenseNumber>
        <PleaTypeID>5</PleaTypeID>
        <GroupPartyAlias>משיבים</GroupPartyAlias>
        <IsConverted>false</IsConverted>
        <LegalEntityRegisteredNameID>3949939</LegalEntityRegisteredNameID>
        <LegalEntityNameID>95283390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משה בן זכריה</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טלי דגדי</FullName>
        <FirstName>טלי</FirstName>
        <LastName>דגדי</LastName>
        <PartyPropertyName/>
        <AuthenticationTypeAndNumber>ת"ז </AuthenticationTypeAndNumber>
        <RepresentatedOrRepresentativesNames>רחמים גדי, חיים מלכה</RepresentatedOrRepresentativesNames>
        <RepresentatedOrRepresentativesCount>2</RepresentatedOrRepresentativesCount>
        <InvitedBy/>
        <CaseID>76401734</CaseID>
        <CaseJudicialPersonPresentationDS>
          <CaseJudicalPersonActive>
            <CaseID>76401734</CaseID>
            <JudicialPersonID>024693871@GOV.IL</JudicialPersonID>
            <JudicialPersonTypeID>1</JudicialPersonTypeID>
            <JudicialTypeID>1</JudicialTypeID>
            <IsChairman>false</IsChairman>
            <TreatmentStartDate>2019-05-02T08:00:34.42+03:00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196389537</CasePartyID>
        <PartyTypeID>1</PartyTypeID>
        <ActivityStatusID>1</ActivityStatusID>
        <PartyAliasID>4</PartyAliasID>
        <PartyAliasName>משיב</PartyAliasName>
        <OrdinalNumber>3</OrdinalNumber>
        <LegalEntityID>78086880</LegalEntityID>
        <CaseLegalEntityID>106457789</CaseLegalEntityID>
        <AuthenticationTypeID>1</AuthenticationTypeID>
        <AuthenticationTypeName>ת"ז</AuthenticationTypeName>
        <IsMainPartyType>true</IsMainPartyType>
        <CaseDisplayIdentifier>51995-04-19</CaseDisplayIdentifier>
        <CaseTypeID>86</CaseTypeID>
        <CaseTypeName>תיק עזבונות (ת"ע)</CaseTypeName>
        <CaseName>בנזכריה ואח' נ' האפוטרופוס הכללי במחוז תל-אביב ואח'</CaseName>
        <FullAddress>הירדן 27 בני ברק </FullAddress>
        <MotionID>0</MotionID>
        <CasePleaID>0</CasePleaID>
        <LinkedCaseID>0</LinkedCaseID>
        <PartyID>2</PartyID>
        <CasePartyCategoryID>2</CasePartyCategoryID>
        <LegalEntityAddressID>82560423</LegalEntityAddressID>
        <PleaTypeID>5</PleaTypeID>
        <GroupPartyAlias>משיבים</GroupPartyAlias>
        <IsConverted>false</IsConverted>
        <LegalEntityNameID>87666189</LegalEntityNameID>
        <RepresentatedNamesOfAssistant/>
        <LegalEntityTypeID>1</LegalEntityTypeID>
        <IsVerdictExists>false</IsVerdictExists>
        <IsAsirAzir>false</IsAsirAzir>
        <IsPublicationProhibited>false</IsPublicationProhibited>
        <PublicationProhibitedFullName>טלי דגדי</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ג'ורג בנזכריה</FullName>
        <FirstName>ג'ורג'</FirstName>
        <LastName>בנזכריה</LastName>
        <PartyPropertyName/>
        <AuthenticationTypeAndNumber>ת"ז 336446265</AuthenticationTypeAndNumber>
        <RepresentatedOrRepresentativesNames/>
        <RepresentatedOrRepresentativesCount>0</RepresentatedOrRepresentativesCount>
        <InvitedBy/>
        <CaseID>76401734</CaseID>
        <CaseJudicialPersonPresentationDS>
          <CaseJudicalPersonActive>
            <CaseID>76401734</CaseID>
            <JudicialPersonID>024693871@GOV.IL</JudicialPersonID>
            <JudicialPersonTypeID>1</JudicialPersonTypeID>
            <JudicialTypeID>1</JudicialTypeID>
            <IsChairman>false</IsChairman>
            <TreatmentStartDate>2019-05-02T08:00:34.42+03:00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201660651</CasePartyID>
        <PartyTypeID>1</PartyTypeID>
        <ActivityStatusID>1</ActivityStatusID>
        <PartyAliasID>4</PartyAliasID>
        <PartyAliasName>משיב</PartyAliasName>
        <OrdinalNumber>4</OrdinalNumber>
        <LegalEntityID>77584432</LegalEntityID>
        <CaseLegalEntityID>108010656</CaseLegalEntityID>
        <AuthenticationTypeID>1</AuthenticationTypeID>
        <AuthenticationTypeName>ת"ז</AuthenticationTypeName>
        <LegalEntityNumber>336446265</LegalEntityNumber>
        <IsMainPartyType>true</IsMainPartyType>
        <CaseDisplayIdentifier>51995-04-19</CaseDisplayIdentifier>
        <CaseTypeID>86</CaseTypeID>
        <CaseTypeName>תיק עזבונות (ת"ע)</CaseTypeName>
        <CaseName>בנזכריה ואח' נ' האפוטרופוס הכללי במחוז תל-אביב ואח'</CaseName>
        <FullAddress/>
        <MotionID>0</MotionID>
        <CasePleaID>0</CasePleaID>
        <FatherName>נמטאולה</FatherName>
        <LinkedCaseID>0</LinkedCaseID>
        <PartyID>2</PartyID>
        <CasePartyCategoryID>2</CasePartyCategoryID>
        <GrandfatherName/>
        <DrivingLicenseNumber>3364462</DrivingLicenseNumber>
        <PleaTypeID>5</PleaTypeID>
        <GroupPartyAlias>משיבים</GroupPartyAlias>
        <IsConverted>false</IsConverted>
        <LegalEntityRegisteredNameID>7954628</LegalEntityRegisteredNameID>
        <LegalEntityNameID>88352444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ג'ורג בנזכריה</PublicationProhibitedFullName>
      </CaseParties>
    </CasePartiesSelectionDS>
    <CaseName>בנזכריה ואח' נ' האפוטרופוס הכללי במחוז תל-אביב ואח'</CaseName>
    <CaseDisplayIdentifier>51995-04-19</CaseDisplayIdentifier>
    <CaseInterestID>10298</CaseInterestID>
    <CaseTypeShortName>ת"ע</CaseTypeShortName>
  </dt_DecisionCase>
  <dt_DecisionJudgePanel>
    <JudgeID>024693871@GOV.IL</JudgeID>
    <DisplayName>יהורם שקד</DisplayName>
    <RoleName>שופט</RoleName>
    <UserTitleName>שופט</UserTitleName>
  </dt_DecisionJudgePanel>
  <dt_LegalEntityDetails>
    <Fax>02-6248316</Fax>
    <Phone>02-6254161</Phone>
    <PartyID>1</PartyID>
    <PartyTypeID>2</PartyTypeID>
    <DecisionID>0</DecisionID>
    <StreetName>צור 1/321</StreetName>
    <ZipCode>907418</ZipCode>
    <CityName>מבשרת ציון</CityName>
    <FullName>יהושוע ננר</FullName>
    <Email>general@neneradv.co.il</Email>
    <IsPublicationProhibited>false</IsPublicationProhibited>
  </dt_LegalEntityDetails>
  <dt_LegalEntityDetails>
    <Fax>03-5799897</Fax>
    <Phone>03-5799077</Phone>
    <PartyID>2</PartyID>
    <PartyTypeID>2</PartyTypeID>
    <DecisionID>0</DecisionID>
    <StreetName>ז'בוטינסקי 12</StreetName>
    <CityName>בני ברק</CityName>
    <FullName>רחמים גדי</FullName>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Fax>03-5221140</Fax>
    <Phone>054-3324939</Phone>
    <PartyID>2</PartyID>
    <PartyTypeID>2</PartyTypeID>
    <DecisionID>0</DecisionID>
    <StreetName>מזא"ה 47/6</StreetName>
    <ZipCode>6129302</ZipCode>
    <CityName>תל אביב -יפו</CityName>
    <FullName>חיים מלכה</FullName>
    <Email>hmalkalaw@gmail.com</Email>
    <IsPublicationProhibited>false</IsPublicationProhibited>
  </dt_LegalEntityDetails>
  <dt_LegalEntityDetails>
    <PartyTypeID>4</PartyTypeID>
    <DecisionID>0</DecisionID>
    <IsPublicationProhibited>false</IsPublicationProhibited>
  </dt_LegalEntityDetails>
  <dt_LegalEntityDetails>
    <Phone>09-7422383</Phone>
    <PartyTypeID>5</PartyTypeID>
    <DecisionID>0</DecisionID>
    <StreetName>בית אשכול, אחוזה 79</StreetName>
    <ZipCode>4370301</ZipCode>
    <CityName>רעננה</CityName>
    <FullName>קרן רווה</FullName>
    <Email>INFO@KERENRAVEH.CO.IL</Email>
    <IsPublicationProhibited>false</IsPublicationProhibited>
  </dt_LegalEntityDetails>
  <dt_LegalEntityDetails>
    <PartyTypeID>4</PartyTypeID>
    <DecisionID>0</DecisionID>
    <IsPublicationProhibited>false</IsPublicationProhibited>
  </dt_LegalEntityDetails>
  <dt_LegalEntityDetails>
    <Fax>09-7656217</Fax>
    <Phone>09-7656217</Phone>
    <PartyTypeID>5</PartyTypeID>
    <DecisionID>0</DecisionID>
    <StreetName>מור 29</StreetName>
    <ZipCode>44242</ZipCode>
    <CityName>כפר סבא</CityName>
    <FullName>טל חג'ג'-רוקח</FullName>
    <Email>talrok235@gmail.com</Email>
    <IsPublicationProhibited>false</IsPublicationProhibited>
  </dt_LegalEntityDetails>
  <dt_LegalEntityDetails>
    <Fax>02-5829500</Fax>
    <Phone>02-5829400</Phone>
    <PartyTypeID>5</PartyTypeID>
    <DecisionID>0</DecisionID>
    <StreetName>האומן 24</StreetName>
    <CityName>ירושלים</CityName>
    <FullName>אבנר רוזנגרטן</FullName>
    <Email>info@ifsi.org.il</Email>
    <IsPublicationProhibited>false</IsPublicationProhibited>
  </dt_LegalEntityDetails>
  <dt_LegalEntityDetails>
    <PartyID>1</PartyID>
    <PartyTypeID>1</PartyTypeID>
    <DecisionID>0</DecisionID>
    <FullName>נמטאולה בנזכריה</FullName>
    <IsPublicationProhibited>false</IsPublicationProhibited>
  </dt_LegalEntityDetails>
  <dt_LegalEntityDetails>
    <Fax>03-6953434</Fax>
    <Phone>03-6917878</Phone>
    <PartyID>1</PartyID>
    <PartyTypeID>2</PartyTypeID>
    <DecisionID>0</DecisionID>
    <StreetName>ויצמן 51</StreetName>
    <ZipCode>62091</ZipCode>
    <CityName>תל אביב -יפו</CityName>
    <FullName>ארי אליעז</FullName>
    <IsPublicationProhibited>false</IsPublicationProhibited>
  </dt_LegalEntityDetails>
  <dt_LegalEntityDetails>
    <Fax>02-6467551</Fax>
    <Phone>03-6899635</Phone>
    <PartyID>2</PartyID>
    <PartyTypeID>1</PartyTypeID>
    <DecisionID>0</DecisionID>
    <StreetName>השלושה 2ב'</StreetName>
    <ZipCode>61090</ZipCode>
    <CityName>תל אביב -יפו</CityName>
    <FullName> האפוטרופוס הכללי במחוז תל-אביב</FullName>
    <Email>mazkirut-apac-tv@justice.gov.il</Email>
    <IsPublicationProhibited>false</IsPublicationProhibited>
  </dt_LegalEntityDetails>
  <dt_LegalEntityDetails>
    <PartyID>2</PartyID>
    <PartyTypeID>2</PartyTypeID>
    <DecisionID>0</DecisionID>
    <FullName>יצחק מקמל</FullName>
    <IsPublicationProhibited>false</IsPublicationProhibited>
  </dt_LegalEntityDetails>
  <dt_LegalEntityDetails>
    <PartyID>1</PartyID>
    <PartyTypeID>1</PartyTypeID>
    <DecisionID>0</DecisionID>
    <FullName>פנינה בן זכריה</FullName>
    <IsPublicationProhibited>false</IsPublicationProhibited>
  </dt_LegalEntityDetails>
  <dt_LegalEntityDetails>
    <PartyID>2</PartyID>
    <PartyTypeID>1</PartyTypeID>
    <DecisionID>0</DecisionID>
    <StreetName>הארבעה 3</StreetName>
    <CityName>ירושלים</CityName>
    <FullName>משה בן זכריה</FullName>
    <IsPublicationProhibited>false</IsPublicationProhibited>
  </dt_LegalEntityDetails>
  <dt_LegalEntityDetails>
    <PartyID>2</PartyID>
    <PartyTypeID>1</PartyTypeID>
    <DecisionID>0</DecisionID>
    <StreetName>הירדן 27</StreetName>
    <CityName>בני ברק</CityName>
    <FullName>טלי דגדי</FullName>
    <IsPublicationProhibited>false</IsPublicationProhibited>
  </dt_LegalEntityDetails>
  <dt_LegalEntityDetails>
    <PartyID>2</PartyID>
    <PartyTypeID>1</PartyTypeID>
    <DecisionID>0</DecisionID>
    <FullName>ג'ורג בנזכריה</FullName>
    <IsPublicationProhibited>false</IsPublicationProhibited>
  </dt_LegalEntityDetails>
  <dt_CaseJudicalPersonActive>
    <CaseJudicalPerson>שופט יהורם שקד</CaseJudicalPerson>
  </dt_CaseJudicalPersonActive>
  <dt_Sitting>
    <PreviousMeetingDate>2022-11-07T12:00:00+02:00</PreviousMeetingDate>
    <PreviousSittingTypeID>2</PreviousSittingTypeID>
    <PreviousMeetingDisplayName>שופט יהורם שקד</PreviousMeetingDisplayName>
    <PreviousMeetingRoleName>שופט</PreviousMeetingRoleName>
    <PreviousMeetingUserTitleName>שופט</PreviousMeetingUserTitleName>
    <PreviousMeetingUserUPN>024693871@GOV.IL</PreviousMeetingUserUPN>
  </dt_Sitting>
</DecisionTemplateDS>
</file>

<file path=customXml/itemProps1.xml><?xml version="1.0" encoding="utf-8"?>
<ds:datastoreItem xmlns:ds="http://schemas.openxmlformats.org/officeDocument/2006/customXml" ds:itemID="{FC2C1F16-4936-41A3-BF70-71B9366421B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5480</Words>
  <Characters>27400</Characters>
  <Application>Microsoft Office Word</Application>
  <DocSecurity>0</DocSecurity>
  <Lines>228</Lines>
  <Paragraphs>65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32815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2023-11-02T07:07:00Z</dcterms:created>
  <dcterms:modified xsi:type="dcterms:W3CDTF">2023-11-02T07:07:00Z</dcterms:modified>
</cp:coreProperties>
</file>